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6BD" w:rsidRPr="00B436BD" w:rsidRDefault="00B436BD" w:rsidP="00B436BD">
      <w:pPr>
        <w:rPr>
          <w:b/>
          <w:sz w:val="18"/>
          <w:szCs w:val="18"/>
        </w:rPr>
      </w:pPr>
      <w:bookmarkStart w:id="0" w:name="_GoBack"/>
      <w:bookmarkEnd w:id="0"/>
      <w:r w:rsidRPr="00B436BD">
        <w:rPr>
          <w:b/>
          <w:noProof/>
          <w:sz w:val="18"/>
          <w:szCs w:val="18"/>
          <w:lang w:eastAsia="en-NZ"/>
        </w:rPr>
        <w:drawing>
          <wp:inline distT="0" distB="0" distL="0" distR="0" wp14:anchorId="01EB4BCB" wp14:editId="01EB4BCC">
            <wp:extent cx="3051475" cy="8837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6222" cy="888064"/>
                    </a:xfrm>
                    <a:prstGeom prst="rect">
                      <a:avLst/>
                    </a:prstGeom>
                    <a:noFill/>
                    <a:ln>
                      <a:noFill/>
                    </a:ln>
                  </pic:spPr>
                </pic:pic>
              </a:graphicData>
            </a:graphic>
          </wp:inline>
        </w:drawing>
      </w:r>
    </w:p>
    <w:p w:rsidR="00B436BD" w:rsidRPr="00B436BD" w:rsidRDefault="00B436BD" w:rsidP="0051281E">
      <w:pPr>
        <w:spacing w:before="120" w:after="120"/>
        <w:rPr>
          <w:b/>
          <w:sz w:val="18"/>
          <w:szCs w:val="18"/>
        </w:rPr>
      </w:pPr>
      <w:r w:rsidRPr="00B436BD">
        <w:rPr>
          <w:b/>
          <w:sz w:val="18"/>
          <w:szCs w:val="18"/>
        </w:rPr>
        <w:t xml:space="preserve">POSITION DESCRIPTION </w:t>
      </w:r>
    </w:p>
    <w:tbl>
      <w:tblPr>
        <w:tblW w:w="5000" w:type="pct"/>
        <w:tblLook w:val="0000" w:firstRow="0" w:lastRow="0" w:firstColumn="0" w:lastColumn="0" w:noHBand="0" w:noVBand="0"/>
      </w:tblPr>
      <w:tblGrid>
        <w:gridCol w:w="8625"/>
      </w:tblGrid>
      <w:tr w:rsidR="00B436BD" w:rsidRPr="00B436BD" w:rsidTr="00C2689C">
        <w:tc>
          <w:tcPr>
            <w:tcW w:w="5000" w:type="pct"/>
            <w:shd w:val="solid" w:color="C0C0C0" w:fill="FFFFFF"/>
          </w:tcPr>
          <w:p w:rsidR="00B436BD" w:rsidRPr="00B436BD" w:rsidRDefault="00B436BD" w:rsidP="0051281E">
            <w:pPr>
              <w:spacing w:before="120" w:after="120"/>
              <w:rPr>
                <w:b/>
                <w:sz w:val="18"/>
                <w:szCs w:val="18"/>
              </w:rPr>
            </w:pPr>
            <w:r w:rsidRPr="00B436BD">
              <w:rPr>
                <w:b/>
                <w:sz w:val="18"/>
                <w:szCs w:val="18"/>
              </w:rPr>
              <w:t>Position details</w:t>
            </w:r>
          </w:p>
        </w:tc>
      </w:tr>
    </w:tbl>
    <w:tbl>
      <w:tblPr>
        <w:tblStyle w:val="TableGrid"/>
        <w:tblW w:w="0" w:type="auto"/>
        <w:tblBorders>
          <w:left w:val="none" w:sz="0" w:space="0" w:color="auto"/>
          <w:right w:val="none" w:sz="0" w:space="0" w:color="auto"/>
        </w:tblBorders>
        <w:tblLook w:val="04A0" w:firstRow="1" w:lastRow="0" w:firstColumn="1" w:lastColumn="0" w:noHBand="0" w:noVBand="1"/>
      </w:tblPr>
      <w:tblGrid>
        <w:gridCol w:w="2943"/>
        <w:gridCol w:w="5682"/>
      </w:tblGrid>
      <w:tr w:rsidR="00B436BD" w:rsidRPr="00B436BD" w:rsidTr="00C2689C">
        <w:tc>
          <w:tcPr>
            <w:tcW w:w="2943" w:type="dxa"/>
          </w:tcPr>
          <w:p w:rsidR="00B436BD" w:rsidRPr="00B436BD" w:rsidRDefault="00B436BD" w:rsidP="0051281E">
            <w:pPr>
              <w:spacing w:before="120" w:after="120"/>
              <w:rPr>
                <w:sz w:val="18"/>
                <w:szCs w:val="18"/>
              </w:rPr>
            </w:pPr>
            <w:r w:rsidRPr="00B436BD">
              <w:rPr>
                <w:sz w:val="18"/>
                <w:szCs w:val="18"/>
              </w:rPr>
              <w:t>Position Title</w:t>
            </w:r>
          </w:p>
        </w:tc>
        <w:tc>
          <w:tcPr>
            <w:tcW w:w="5682" w:type="dxa"/>
          </w:tcPr>
          <w:p w:rsidR="00B436BD" w:rsidRPr="00B436BD" w:rsidRDefault="00694588" w:rsidP="0026467B">
            <w:pPr>
              <w:spacing w:before="120" w:after="120"/>
              <w:rPr>
                <w:sz w:val="18"/>
                <w:szCs w:val="18"/>
              </w:rPr>
            </w:pPr>
            <w:r>
              <w:rPr>
                <w:sz w:val="18"/>
                <w:szCs w:val="18"/>
              </w:rPr>
              <w:t>Advisor</w:t>
            </w:r>
            <w:r w:rsidR="00CB0572">
              <w:rPr>
                <w:sz w:val="18"/>
                <w:szCs w:val="18"/>
              </w:rPr>
              <w:t>,</w:t>
            </w:r>
            <w:r w:rsidR="00CB0572">
              <w:t xml:space="preserve"> </w:t>
            </w:r>
            <w:r w:rsidR="00A33E0E">
              <w:rPr>
                <w:sz w:val="18"/>
                <w:szCs w:val="18"/>
              </w:rPr>
              <w:t xml:space="preserve">Graduate </w:t>
            </w:r>
            <w:r w:rsidR="0026467B">
              <w:rPr>
                <w:sz w:val="18"/>
                <w:szCs w:val="18"/>
              </w:rPr>
              <w:t>Programme</w:t>
            </w:r>
            <w:r w:rsidR="00CB0572">
              <w:rPr>
                <w:sz w:val="18"/>
                <w:szCs w:val="18"/>
              </w:rPr>
              <w:t xml:space="preserve"> </w:t>
            </w:r>
          </w:p>
        </w:tc>
      </w:tr>
      <w:tr w:rsidR="00B436BD" w:rsidRPr="00B436BD" w:rsidTr="00C2689C">
        <w:tc>
          <w:tcPr>
            <w:tcW w:w="2943" w:type="dxa"/>
          </w:tcPr>
          <w:p w:rsidR="00B436BD" w:rsidRPr="00B436BD" w:rsidRDefault="00844657" w:rsidP="0051281E">
            <w:pPr>
              <w:spacing w:before="120" w:after="120"/>
              <w:rPr>
                <w:sz w:val="18"/>
                <w:szCs w:val="18"/>
              </w:rPr>
            </w:pPr>
            <w:r>
              <w:rPr>
                <w:sz w:val="18"/>
                <w:szCs w:val="18"/>
              </w:rPr>
              <w:t>Team/</w:t>
            </w:r>
            <w:r w:rsidR="00B436BD" w:rsidRPr="00B436BD">
              <w:rPr>
                <w:sz w:val="18"/>
                <w:szCs w:val="18"/>
              </w:rPr>
              <w:t>Branch</w:t>
            </w:r>
            <w:r>
              <w:rPr>
                <w:sz w:val="18"/>
                <w:szCs w:val="18"/>
              </w:rPr>
              <w:t>/Group</w:t>
            </w:r>
          </w:p>
        </w:tc>
        <w:tc>
          <w:tcPr>
            <w:tcW w:w="5682" w:type="dxa"/>
          </w:tcPr>
          <w:p w:rsidR="00B436BD" w:rsidRPr="00B436BD" w:rsidRDefault="00525AE1" w:rsidP="0051281E">
            <w:pPr>
              <w:spacing w:before="120" w:after="120"/>
              <w:rPr>
                <w:sz w:val="18"/>
                <w:szCs w:val="18"/>
              </w:rPr>
            </w:pPr>
            <w:r w:rsidRPr="00EF49D1">
              <w:rPr>
                <w:sz w:val="18"/>
                <w:szCs w:val="18"/>
              </w:rPr>
              <w:t xml:space="preserve">HR </w:t>
            </w:r>
            <w:r>
              <w:rPr>
                <w:sz w:val="18"/>
                <w:szCs w:val="18"/>
              </w:rPr>
              <w:t xml:space="preserve">Shared </w:t>
            </w:r>
            <w:r w:rsidRPr="00EF49D1">
              <w:rPr>
                <w:sz w:val="18"/>
                <w:szCs w:val="18"/>
              </w:rPr>
              <w:t>Services &amp; Programmes/Human Resources/Corporate, Governance &amp; Information</w:t>
            </w:r>
          </w:p>
        </w:tc>
      </w:tr>
      <w:tr w:rsidR="00B436BD" w:rsidRPr="00B436BD" w:rsidTr="00C2689C">
        <w:tc>
          <w:tcPr>
            <w:tcW w:w="2943" w:type="dxa"/>
          </w:tcPr>
          <w:p w:rsidR="00B436BD" w:rsidRPr="00B436BD" w:rsidRDefault="00B436BD" w:rsidP="0051281E">
            <w:pPr>
              <w:spacing w:before="120" w:after="120"/>
              <w:rPr>
                <w:sz w:val="18"/>
                <w:szCs w:val="18"/>
              </w:rPr>
            </w:pPr>
            <w:r w:rsidRPr="00B436BD">
              <w:rPr>
                <w:sz w:val="18"/>
                <w:szCs w:val="18"/>
              </w:rPr>
              <w:t>Location</w:t>
            </w:r>
          </w:p>
        </w:tc>
        <w:tc>
          <w:tcPr>
            <w:tcW w:w="5682" w:type="dxa"/>
          </w:tcPr>
          <w:p w:rsidR="00B436BD" w:rsidRPr="0037489E" w:rsidRDefault="00FF52CA" w:rsidP="00694588">
            <w:pPr>
              <w:spacing w:before="120" w:after="120"/>
              <w:rPr>
                <w:sz w:val="18"/>
                <w:szCs w:val="18"/>
              </w:rPr>
            </w:pPr>
            <w:r w:rsidRPr="0037489E">
              <w:rPr>
                <w:sz w:val="18"/>
                <w:szCs w:val="18"/>
              </w:rPr>
              <w:t>Wellington</w:t>
            </w:r>
            <w:r w:rsidR="0037489E" w:rsidRPr="0037489E">
              <w:rPr>
                <w:sz w:val="18"/>
                <w:szCs w:val="18"/>
              </w:rPr>
              <w:t xml:space="preserve"> </w:t>
            </w:r>
          </w:p>
        </w:tc>
      </w:tr>
      <w:tr w:rsidR="00B436BD" w:rsidRPr="00B436BD" w:rsidTr="00C2689C">
        <w:tc>
          <w:tcPr>
            <w:tcW w:w="2943" w:type="dxa"/>
          </w:tcPr>
          <w:p w:rsidR="00B436BD" w:rsidRPr="00B436BD" w:rsidRDefault="00B436BD" w:rsidP="0051281E">
            <w:pPr>
              <w:spacing w:before="120" w:after="120"/>
              <w:rPr>
                <w:sz w:val="18"/>
                <w:szCs w:val="18"/>
              </w:rPr>
            </w:pPr>
            <w:r w:rsidRPr="00B436BD">
              <w:rPr>
                <w:sz w:val="18"/>
                <w:szCs w:val="18"/>
              </w:rPr>
              <w:t>Date</w:t>
            </w:r>
          </w:p>
        </w:tc>
        <w:tc>
          <w:tcPr>
            <w:tcW w:w="5682" w:type="dxa"/>
          </w:tcPr>
          <w:p w:rsidR="00B436BD" w:rsidRPr="00B436BD" w:rsidRDefault="00683B5E" w:rsidP="006720BB">
            <w:pPr>
              <w:spacing w:before="120" w:after="120"/>
              <w:rPr>
                <w:sz w:val="18"/>
                <w:szCs w:val="18"/>
              </w:rPr>
            </w:pPr>
            <w:r>
              <w:rPr>
                <w:sz w:val="18"/>
                <w:szCs w:val="18"/>
              </w:rPr>
              <w:t>January</w:t>
            </w:r>
            <w:r w:rsidR="00694588">
              <w:rPr>
                <w:sz w:val="18"/>
                <w:szCs w:val="18"/>
              </w:rPr>
              <w:t xml:space="preserve"> </w:t>
            </w:r>
            <w:r>
              <w:rPr>
                <w:sz w:val="18"/>
                <w:szCs w:val="18"/>
              </w:rPr>
              <w:t>2018</w:t>
            </w:r>
          </w:p>
        </w:tc>
      </w:tr>
    </w:tbl>
    <w:tbl>
      <w:tblPr>
        <w:tblW w:w="5000" w:type="pct"/>
        <w:tblLook w:val="0000" w:firstRow="0" w:lastRow="0" w:firstColumn="0" w:lastColumn="0" w:noHBand="0" w:noVBand="0"/>
      </w:tblPr>
      <w:tblGrid>
        <w:gridCol w:w="8625"/>
      </w:tblGrid>
      <w:tr w:rsidR="00B436BD" w:rsidRPr="00B436BD" w:rsidTr="00C2689C">
        <w:tc>
          <w:tcPr>
            <w:tcW w:w="5000" w:type="pct"/>
            <w:shd w:val="solid" w:color="C0C0C0" w:fill="FFFFFF"/>
          </w:tcPr>
          <w:p w:rsidR="00B436BD" w:rsidRPr="00B436BD" w:rsidRDefault="00B436BD" w:rsidP="0051281E">
            <w:pPr>
              <w:spacing w:before="120" w:after="120"/>
              <w:rPr>
                <w:b/>
                <w:sz w:val="18"/>
                <w:szCs w:val="18"/>
              </w:rPr>
            </w:pPr>
            <w:r w:rsidRPr="00B436BD">
              <w:rPr>
                <w:b/>
                <w:sz w:val="18"/>
                <w:szCs w:val="18"/>
              </w:rPr>
              <w:t>Our pu</w:t>
            </w:r>
            <w:r w:rsidR="00B15835">
              <w:rPr>
                <w:b/>
                <w:sz w:val="18"/>
                <w:szCs w:val="18"/>
              </w:rPr>
              <w:t xml:space="preserve">rpose </w:t>
            </w:r>
          </w:p>
        </w:tc>
      </w:tr>
    </w:tbl>
    <w:p w:rsidR="00B15835" w:rsidRPr="00B15835" w:rsidRDefault="00B15835" w:rsidP="00B15835">
      <w:pPr>
        <w:spacing w:before="120" w:after="120"/>
        <w:rPr>
          <w:sz w:val="18"/>
          <w:szCs w:val="18"/>
        </w:rPr>
      </w:pPr>
      <w:r w:rsidRPr="00B15835">
        <w:rPr>
          <w:sz w:val="18"/>
          <w:szCs w:val="18"/>
        </w:rPr>
        <w:t xml:space="preserve">Our purpose is to grow the New Zealand economy to provide a better standard of living for all New Zealanders. To achieve this, we need a strong, high performing economy, where for example, people (workers, consumers and investors) are protected and aware of their rights and obligations; and the integrity of the environment is maintained. </w:t>
      </w:r>
    </w:p>
    <w:p w:rsidR="00B15835" w:rsidRPr="00B15835" w:rsidRDefault="00B15835" w:rsidP="00B15835">
      <w:pPr>
        <w:spacing w:before="120" w:after="120"/>
        <w:rPr>
          <w:sz w:val="18"/>
          <w:szCs w:val="18"/>
        </w:rPr>
      </w:pPr>
      <w:r w:rsidRPr="00B15835">
        <w:rPr>
          <w:sz w:val="18"/>
          <w:szCs w:val="18"/>
        </w:rPr>
        <w:t>As one of New Zealand’s largest government agencies, the work we do impacts the lives of all New Zealanders. We work to increase household incomes by helping businesses to be more productive and internationally competitive, increasing opportunities for all New Zealanders to participate in the economy through improved job opportunities, and by ensuring quality housing is more affordable.</w:t>
      </w:r>
    </w:p>
    <w:p w:rsidR="00B436BD" w:rsidRPr="00B436BD" w:rsidRDefault="00B15835" w:rsidP="00B15835">
      <w:pPr>
        <w:spacing w:before="120" w:after="120"/>
        <w:rPr>
          <w:sz w:val="18"/>
          <w:szCs w:val="18"/>
        </w:rPr>
      </w:pPr>
      <w:r w:rsidRPr="00B15835">
        <w:rPr>
          <w:sz w:val="18"/>
          <w:szCs w:val="18"/>
        </w:rPr>
        <w:t xml:space="preserve">This is all echoed in our Māori identity – </w:t>
      </w:r>
      <w:proofErr w:type="spellStart"/>
      <w:r w:rsidRPr="00B15835">
        <w:rPr>
          <w:sz w:val="18"/>
          <w:szCs w:val="18"/>
        </w:rPr>
        <w:t>Hikina</w:t>
      </w:r>
      <w:proofErr w:type="spellEnd"/>
      <w:r w:rsidRPr="00B15835">
        <w:rPr>
          <w:sz w:val="18"/>
          <w:szCs w:val="18"/>
        </w:rPr>
        <w:t xml:space="preserve"> </w:t>
      </w:r>
      <w:proofErr w:type="spellStart"/>
      <w:r w:rsidRPr="00B15835">
        <w:rPr>
          <w:sz w:val="18"/>
          <w:szCs w:val="18"/>
        </w:rPr>
        <w:t>Whakatutuki</w:t>
      </w:r>
      <w:proofErr w:type="spellEnd"/>
      <w:r w:rsidRPr="00B15835">
        <w:rPr>
          <w:sz w:val="18"/>
          <w:szCs w:val="18"/>
        </w:rPr>
        <w:t xml:space="preserve"> – which broadly means “lifting to make successful”.</w:t>
      </w:r>
    </w:p>
    <w:tbl>
      <w:tblPr>
        <w:tblW w:w="5000" w:type="pct"/>
        <w:tblLook w:val="0000" w:firstRow="0" w:lastRow="0" w:firstColumn="0" w:lastColumn="0" w:noHBand="0" w:noVBand="0"/>
      </w:tblPr>
      <w:tblGrid>
        <w:gridCol w:w="8625"/>
      </w:tblGrid>
      <w:tr w:rsidR="00B436BD" w:rsidRPr="00B436BD" w:rsidTr="00C2689C">
        <w:tc>
          <w:tcPr>
            <w:tcW w:w="5000" w:type="pct"/>
            <w:shd w:val="solid" w:color="C0C0C0" w:fill="FFFFFF"/>
          </w:tcPr>
          <w:p w:rsidR="00B436BD" w:rsidRPr="00B436BD" w:rsidRDefault="00B436BD" w:rsidP="0051281E">
            <w:pPr>
              <w:spacing w:before="120" w:after="120"/>
              <w:rPr>
                <w:b/>
                <w:sz w:val="18"/>
                <w:szCs w:val="18"/>
              </w:rPr>
            </w:pPr>
            <w:r w:rsidRPr="00B436BD">
              <w:rPr>
                <w:b/>
                <w:sz w:val="18"/>
                <w:szCs w:val="18"/>
              </w:rPr>
              <w:t>How we work</w:t>
            </w:r>
          </w:p>
        </w:tc>
      </w:tr>
    </w:tbl>
    <w:p w:rsidR="00B15835" w:rsidRPr="00B15835" w:rsidRDefault="00B15835" w:rsidP="00B15835">
      <w:pPr>
        <w:spacing w:before="120" w:after="120"/>
        <w:rPr>
          <w:sz w:val="18"/>
          <w:szCs w:val="18"/>
        </w:rPr>
      </w:pPr>
      <w:r w:rsidRPr="00B15835">
        <w:rPr>
          <w:sz w:val="18"/>
          <w:szCs w:val="18"/>
        </w:rPr>
        <w:t xml:space="preserve">Our aspiration is that MBIE is a great place to work where great work gets done. </w:t>
      </w:r>
    </w:p>
    <w:p w:rsidR="00B15835" w:rsidRPr="00B15835" w:rsidRDefault="00B15835" w:rsidP="00B15835">
      <w:pPr>
        <w:spacing w:before="120" w:after="120"/>
        <w:rPr>
          <w:sz w:val="18"/>
          <w:szCs w:val="18"/>
        </w:rPr>
      </w:pPr>
      <w:r w:rsidRPr="00B15835">
        <w:rPr>
          <w:sz w:val="18"/>
          <w:szCs w:val="18"/>
        </w:rPr>
        <w:t xml:space="preserve">We believe in harnessing the potential of our people and the diverse skills and life experiences they bring to MBIE. </w:t>
      </w:r>
    </w:p>
    <w:p w:rsidR="00B15835" w:rsidRPr="00B15835" w:rsidRDefault="00B15835" w:rsidP="00B15835">
      <w:pPr>
        <w:spacing w:before="120" w:after="120"/>
        <w:rPr>
          <w:sz w:val="18"/>
          <w:szCs w:val="18"/>
        </w:rPr>
      </w:pPr>
      <w:r w:rsidRPr="00B15835">
        <w:rPr>
          <w:sz w:val="18"/>
          <w:szCs w:val="18"/>
        </w:rPr>
        <w:t>Our targets are challenging and require us to work with others, and across the Ministry (making the most of our size and scope).</w:t>
      </w:r>
    </w:p>
    <w:p w:rsidR="00B15835" w:rsidRPr="00B15835" w:rsidRDefault="00B15835" w:rsidP="00B15835">
      <w:pPr>
        <w:spacing w:before="120" w:after="120"/>
        <w:rPr>
          <w:sz w:val="18"/>
          <w:szCs w:val="18"/>
        </w:rPr>
      </w:pPr>
      <w:r w:rsidRPr="00B15835">
        <w:rPr>
          <w:sz w:val="18"/>
          <w:szCs w:val="18"/>
        </w:rPr>
        <w:t xml:space="preserve">Our people will need to adopt a generous disposition and actively seek out opportunities to be purposely collaborative across MBIE. This means asking ‘why not?’ instead of ‘why?’, and leveraging off the collective that is MBIE in the pursuit of goals that stretch right across teams, branches and groups. </w:t>
      </w:r>
    </w:p>
    <w:p w:rsidR="00B15835" w:rsidRPr="00B15835" w:rsidRDefault="00B15835" w:rsidP="00B15835">
      <w:pPr>
        <w:spacing w:before="120" w:after="120"/>
        <w:rPr>
          <w:sz w:val="18"/>
          <w:szCs w:val="18"/>
        </w:rPr>
      </w:pPr>
      <w:r w:rsidRPr="00B15835">
        <w:rPr>
          <w:sz w:val="18"/>
          <w:szCs w:val="18"/>
        </w:rPr>
        <w:t>We work across government, and New Zealand, in a way that enables us to expand and deepen our understanding of businesses and markets.  We use our extensive presence across New Zealand and around the world to make and leverage domestic and global connections.</w:t>
      </w:r>
    </w:p>
    <w:p w:rsidR="00B15835" w:rsidRPr="00B15835" w:rsidRDefault="00B15835" w:rsidP="00B15835">
      <w:pPr>
        <w:spacing w:before="120" w:after="120"/>
        <w:rPr>
          <w:sz w:val="18"/>
          <w:szCs w:val="18"/>
        </w:rPr>
      </w:pPr>
      <w:r w:rsidRPr="00B15835">
        <w:rPr>
          <w:sz w:val="18"/>
          <w:szCs w:val="18"/>
        </w:rPr>
        <w:t>With our Crown entity partners we work collaboratively with other government agencies; local government; businesses; industry, sector, union and employer groups; consumer groups; Māori leaders; and scientists to develop and deliver fit-for-purpose policy, services, advice and regulation that support people, businesses, communities and regions to be successful.</w:t>
      </w:r>
    </w:p>
    <w:p w:rsidR="00B436BD" w:rsidRPr="00B436BD" w:rsidRDefault="00B15835" w:rsidP="00B15835">
      <w:pPr>
        <w:spacing w:before="120" w:after="120"/>
        <w:rPr>
          <w:sz w:val="18"/>
          <w:szCs w:val="18"/>
        </w:rPr>
      </w:pPr>
      <w:r w:rsidRPr="00B15835">
        <w:rPr>
          <w:sz w:val="18"/>
          <w:szCs w:val="18"/>
        </w:rPr>
        <w:t>As the lead agency for providing government services for business, we are focussed on making it easier for business to interact with government.</w:t>
      </w:r>
    </w:p>
    <w:tbl>
      <w:tblPr>
        <w:tblW w:w="5000" w:type="pct"/>
        <w:tblLook w:val="0000" w:firstRow="0" w:lastRow="0" w:firstColumn="0" w:lastColumn="0" w:noHBand="0" w:noVBand="0"/>
      </w:tblPr>
      <w:tblGrid>
        <w:gridCol w:w="8625"/>
      </w:tblGrid>
      <w:tr w:rsidR="00B436BD" w:rsidRPr="00B436BD" w:rsidTr="00C2689C">
        <w:tc>
          <w:tcPr>
            <w:tcW w:w="5000" w:type="pct"/>
            <w:shd w:val="solid" w:color="C0C0C0" w:fill="FFFFFF"/>
          </w:tcPr>
          <w:p w:rsidR="00B436BD" w:rsidRPr="00B436BD" w:rsidRDefault="00B436BD" w:rsidP="0051281E">
            <w:pPr>
              <w:spacing w:before="120" w:after="120"/>
              <w:rPr>
                <w:b/>
                <w:sz w:val="18"/>
                <w:szCs w:val="18"/>
              </w:rPr>
            </w:pPr>
            <w:r w:rsidRPr="00B436BD">
              <w:rPr>
                <w:sz w:val="18"/>
                <w:szCs w:val="18"/>
              </w:rPr>
              <w:br w:type="page"/>
            </w:r>
            <w:r w:rsidRPr="00B436BD">
              <w:rPr>
                <w:b/>
                <w:sz w:val="18"/>
                <w:szCs w:val="18"/>
              </w:rPr>
              <w:t>Our character</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7099"/>
      </w:tblGrid>
      <w:tr w:rsidR="00B436BD" w:rsidRPr="00B436BD" w:rsidTr="00C2689C">
        <w:tc>
          <w:tcPr>
            <w:tcW w:w="1526" w:type="dxa"/>
          </w:tcPr>
          <w:p w:rsidR="00B436BD" w:rsidRPr="00B436BD" w:rsidRDefault="00B436BD" w:rsidP="0051281E">
            <w:pPr>
              <w:spacing w:before="120" w:after="120"/>
              <w:rPr>
                <w:b/>
                <w:sz w:val="18"/>
                <w:szCs w:val="18"/>
              </w:rPr>
            </w:pPr>
            <w:r w:rsidRPr="00B436BD">
              <w:rPr>
                <w:b/>
                <w:sz w:val="18"/>
                <w:szCs w:val="18"/>
              </w:rPr>
              <w:t>Shape</w:t>
            </w:r>
          </w:p>
        </w:tc>
        <w:tc>
          <w:tcPr>
            <w:tcW w:w="7099" w:type="dxa"/>
          </w:tcPr>
          <w:p w:rsidR="00B436BD" w:rsidRPr="00B436BD" w:rsidRDefault="00B436BD" w:rsidP="0051281E">
            <w:pPr>
              <w:spacing w:before="120" w:after="120"/>
              <w:rPr>
                <w:sz w:val="18"/>
                <w:szCs w:val="18"/>
              </w:rPr>
            </w:pPr>
            <w:r w:rsidRPr="00B436BD">
              <w:rPr>
                <w:sz w:val="18"/>
                <w:szCs w:val="18"/>
              </w:rPr>
              <w:t xml:space="preserve">We shape the agenda by challenging the status quo, and by generating and adopting new </w:t>
            </w:r>
            <w:r w:rsidRPr="00B436BD">
              <w:rPr>
                <w:sz w:val="18"/>
                <w:szCs w:val="18"/>
              </w:rPr>
              <w:lastRenderedPageBreak/>
              <w:t>ideas, to bring those ideas to life.</w:t>
            </w:r>
          </w:p>
        </w:tc>
      </w:tr>
      <w:tr w:rsidR="00B436BD" w:rsidRPr="00B436BD" w:rsidTr="00C2689C">
        <w:tc>
          <w:tcPr>
            <w:tcW w:w="1526" w:type="dxa"/>
          </w:tcPr>
          <w:p w:rsidR="00B436BD" w:rsidRPr="00B436BD" w:rsidRDefault="00B436BD" w:rsidP="0051281E">
            <w:pPr>
              <w:spacing w:before="120" w:after="120"/>
              <w:rPr>
                <w:b/>
                <w:sz w:val="18"/>
                <w:szCs w:val="18"/>
              </w:rPr>
            </w:pPr>
            <w:r w:rsidRPr="00B436BD">
              <w:rPr>
                <w:b/>
                <w:sz w:val="18"/>
                <w:szCs w:val="18"/>
              </w:rPr>
              <w:lastRenderedPageBreak/>
              <w:t>Collaborate</w:t>
            </w:r>
          </w:p>
        </w:tc>
        <w:tc>
          <w:tcPr>
            <w:tcW w:w="7099" w:type="dxa"/>
          </w:tcPr>
          <w:p w:rsidR="00B436BD" w:rsidRPr="00B436BD" w:rsidRDefault="00B436BD" w:rsidP="0051281E">
            <w:pPr>
              <w:spacing w:before="120" w:after="120"/>
              <w:rPr>
                <w:sz w:val="18"/>
                <w:szCs w:val="18"/>
              </w:rPr>
            </w:pPr>
            <w:r w:rsidRPr="00B436BD">
              <w:rPr>
                <w:sz w:val="18"/>
                <w:szCs w:val="18"/>
              </w:rPr>
              <w:t>We support each other, engage early and proactively partner in pursuit of shared goals.</w:t>
            </w:r>
          </w:p>
        </w:tc>
      </w:tr>
      <w:tr w:rsidR="00B436BD" w:rsidRPr="00B436BD" w:rsidTr="00C2689C">
        <w:tc>
          <w:tcPr>
            <w:tcW w:w="1526" w:type="dxa"/>
          </w:tcPr>
          <w:p w:rsidR="00B436BD" w:rsidRPr="00B436BD" w:rsidRDefault="00B436BD" w:rsidP="0051281E">
            <w:pPr>
              <w:spacing w:before="120" w:after="120"/>
              <w:rPr>
                <w:b/>
                <w:sz w:val="18"/>
                <w:szCs w:val="18"/>
              </w:rPr>
            </w:pPr>
            <w:r w:rsidRPr="00B436BD">
              <w:rPr>
                <w:b/>
                <w:sz w:val="18"/>
                <w:szCs w:val="18"/>
              </w:rPr>
              <w:t>Deliver</w:t>
            </w:r>
          </w:p>
        </w:tc>
        <w:tc>
          <w:tcPr>
            <w:tcW w:w="7099" w:type="dxa"/>
          </w:tcPr>
          <w:p w:rsidR="00B436BD" w:rsidRPr="00B436BD" w:rsidRDefault="00B436BD" w:rsidP="0051281E">
            <w:pPr>
              <w:spacing w:before="120" w:after="120"/>
              <w:rPr>
                <w:sz w:val="18"/>
                <w:szCs w:val="18"/>
              </w:rPr>
            </w:pPr>
            <w:r w:rsidRPr="00B436BD">
              <w:rPr>
                <w:sz w:val="18"/>
                <w:szCs w:val="18"/>
              </w:rPr>
              <w:t>We have a can do attitude, take ownership, act with purpose, urgency and discipline, take calculated risks, celebrate success and learn as we go.</w:t>
            </w:r>
          </w:p>
        </w:tc>
      </w:tr>
    </w:tbl>
    <w:tbl>
      <w:tblPr>
        <w:tblW w:w="5000" w:type="pct"/>
        <w:tblLook w:val="0000" w:firstRow="0" w:lastRow="0" w:firstColumn="0" w:lastColumn="0" w:noHBand="0" w:noVBand="0"/>
      </w:tblPr>
      <w:tblGrid>
        <w:gridCol w:w="8625"/>
      </w:tblGrid>
      <w:tr w:rsidR="00B436BD" w:rsidRPr="00B436BD" w:rsidTr="00C2689C">
        <w:tc>
          <w:tcPr>
            <w:tcW w:w="5000" w:type="pct"/>
            <w:shd w:val="solid" w:color="C0C0C0" w:fill="FFFFFF"/>
          </w:tcPr>
          <w:p w:rsidR="00B436BD" w:rsidRPr="00B436BD" w:rsidRDefault="00B436BD" w:rsidP="0051281E">
            <w:pPr>
              <w:spacing w:before="120" w:after="120"/>
              <w:rPr>
                <w:b/>
                <w:sz w:val="18"/>
                <w:szCs w:val="18"/>
              </w:rPr>
            </w:pPr>
            <w:r w:rsidRPr="00B436BD">
              <w:rPr>
                <w:b/>
                <w:sz w:val="18"/>
                <w:szCs w:val="18"/>
              </w:rPr>
              <w:t>Our structure</w:t>
            </w:r>
          </w:p>
        </w:tc>
      </w:tr>
    </w:tbl>
    <w:p w:rsidR="00A86DB4" w:rsidRPr="00B436BD" w:rsidRDefault="00A86DB4" w:rsidP="00A86DB4">
      <w:pPr>
        <w:spacing w:before="120" w:after="120"/>
        <w:rPr>
          <w:sz w:val="18"/>
          <w:szCs w:val="18"/>
        </w:rPr>
      </w:pPr>
      <w:r w:rsidRPr="00B436BD">
        <w:rPr>
          <w:sz w:val="18"/>
          <w:szCs w:val="18"/>
        </w:rPr>
        <w:t xml:space="preserve">The Ministry comprises around 3,200 staff operating in New Zealand with a further 400 staff in overseas locations.  </w:t>
      </w:r>
    </w:p>
    <w:p w:rsidR="00A86DB4" w:rsidRPr="00B436BD" w:rsidRDefault="00A86DB4" w:rsidP="00A86DB4">
      <w:pPr>
        <w:spacing w:before="120" w:after="120"/>
        <w:rPr>
          <w:sz w:val="18"/>
          <w:szCs w:val="18"/>
        </w:rPr>
      </w:pPr>
      <w:r w:rsidRPr="00B436BD">
        <w:rPr>
          <w:sz w:val="18"/>
          <w:szCs w:val="18"/>
        </w:rPr>
        <w:t xml:space="preserve">The Ministry has seven business groups: </w:t>
      </w:r>
      <w:r>
        <w:rPr>
          <w:sz w:val="18"/>
          <w:szCs w:val="18"/>
        </w:rPr>
        <w:t>Building, Resources and Markets;</w:t>
      </w:r>
      <w:r w:rsidRPr="00B436BD">
        <w:rPr>
          <w:sz w:val="18"/>
          <w:szCs w:val="18"/>
        </w:rPr>
        <w:t xml:space="preserve"> Corporate</w:t>
      </w:r>
      <w:r>
        <w:rPr>
          <w:sz w:val="18"/>
          <w:szCs w:val="18"/>
        </w:rPr>
        <w:t>,</w:t>
      </w:r>
      <w:r w:rsidRPr="00B436BD">
        <w:rPr>
          <w:sz w:val="18"/>
          <w:szCs w:val="18"/>
        </w:rPr>
        <w:t xml:space="preserve"> </w:t>
      </w:r>
      <w:r>
        <w:rPr>
          <w:sz w:val="18"/>
          <w:szCs w:val="18"/>
        </w:rPr>
        <w:t>Governance and Information;</w:t>
      </w:r>
      <w:r w:rsidRPr="00B436BD">
        <w:rPr>
          <w:sz w:val="18"/>
          <w:szCs w:val="18"/>
        </w:rPr>
        <w:t xml:space="preserve"> </w:t>
      </w:r>
      <w:r>
        <w:rPr>
          <w:sz w:val="18"/>
          <w:szCs w:val="18"/>
        </w:rPr>
        <w:t>Finance and Performance; Immigration New Zealand; Labour, Science and Enterprise; Market Services</w:t>
      </w:r>
      <w:r w:rsidRPr="00B436BD">
        <w:rPr>
          <w:sz w:val="18"/>
          <w:szCs w:val="18"/>
        </w:rPr>
        <w:t xml:space="preserve">; </w:t>
      </w:r>
      <w:r>
        <w:rPr>
          <w:sz w:val="18"/>
          <w:szCs w:val="18"/>
        </w:rPr>
        <w:t>and the Office of the Chief Executive.</w:t>
      </w:r>
    </w:p>
    <w:p w:rsidR="00A86DB4" w:rsidRPr="00683B5E" w:rsidRDefault="00A10A10" w:rsidP="00683B5E">
      <w:pPr>
        <w:spacing w:before="120" w:after="120"/>
        <w:rPr>
          <w:sz w:val="18"/>
          <w:szCs w:val="18"/>
        </w:rPr>
      </w:pPr>
      <w:r w:rsidRPr="00683B5E">
        <w:rPr>
          <w:sz w:val="18"/>
          <w:szCs w:val="18"/>
        </w:rPr>
        <w:t>The Advisor</w:t>
      </w:r>
      <w:r w:rsidR="00CB0572" w:rsidRPr="00683B5E">
        <w:rPr>
          <w:sz w:val="18"/>
          <w:szCs w:val="18"/>
        </w:rPr>
        <w:t xml:space="preserve">, </w:t>
      </w:r>
      <w:r w:rsidR="00683B5E">
        <w:rPr>
          <w:sz w:val="18"/>
          <w:szCs w:val="18"/>
        </w:rPr>
        <w:t xml:space="preserve">Graduate Programme </w:t>
      </w:r>
      <w:r w:rsidR="00A86DB4" w:rsidRPr="00683B5E">
        <w:rPr>
          <w:sz w:val="18"/>
          <w:szCs w:val="18"/>
        </w:rPr>
        <w:t xml:space="preserve">position reports into the </w:t>
      </w:r>
      <w:r w:rsidR="0037489E" w:rsidRPr="00683B5E">
        <w:rPr>
          <w:sz w:val="18"/>
          <w:szCs w:val="18"/>
        </w:rPr>
        <w:t>Talent Acquisition Manager</w:t>
      </w:r>
      <w:r w:rsidR="00393ED0" w:rsidRPr="00683B5E">
        <w:rPr>
          <w:sz w:val="18"/>
          <w:szCs w:val="18"/>
        </w:rPr>
        <w:t xml:space="preserve"> </w:t>
      </w:r>
      <w:r w:rsidR="00A86DB4" w:rsidRPr="00683B5E">
        <w:rPr>
          <w:sz w:val="18"/>
          <w:szCs w:val="18"/>
        </w:rPr>
        <w:t>in the</w:t>
      </w:r>
      <w:r w:rsidR="00A86DB4" w:rsidRPr="007A03EC">
        <w:rPr>
          <w:sz w:val="18"/>
          <w:szCs w:val="18"/>
        </w:rPr>
        <w:t xml:space="preserve"> </w:t>
      </w:r>
      <w:r w:rsidR="00A86DB4" w:rsidRPr="00683B5E">
        <w:rPr>
          <w:sz w:val="18"/>
          <w:szCs w:val="18"/>
        </w:rPr>
        <w:t>Corporate, Governance and Information group.</w:t>
      </w:r>
    </w:p>
    <w:p w:rsidR="00A86DB4" w:rsidRPr="007A03EC" w:rsidRDefault="00A86DB4" w:rsidP="00A86DB4">
      <w:pPr>
        <w:pStyle w:val="SSCNumbered"/>
        <w:tabs>
          <w:tab w:val="clear" w:pos="567"/>
        </w:tabs>
        <w:spacing w:before="120" w:line="276" w:lineRule="auto"/>
        <w:ind w:left="0" w:firstLine="0"/>
        <w:jc w:val="left"/>
        <w:rPr>
          <w:rFonts w:asciiTheme="minorHAnsi" w:hAnsiTheme="minorHAnsi" w:cs="Calibri"/>
          <w:sz w:val="18"/>
          <w:szCs w:val="18"/>
        </w:rPr>
      </w:pPr>
      <w:r w:rsidRPr="007A03EC">
        <w:rPr>
          <w:rFonts w:asciiTheme="minorHAnsi" w:hAnsiTheme="minorHAnsi" w:cs="Calibri"/>
          <w:sz w:val="18"/>
          <w:szCs w:val="18"/>
        </w:rPr>
        <w:t xml:space="preserve">The </w:t>
      </w:r>
      <w:r>
        <w:rPr>
          <w:rFonts w:asciiTheme="minorHAnsi" w:hAnsiTheme="minorHAnsi" w:cs="Calibri"/>
          <w:sz w:val="18"/>
          <w:szCs w:val="18"/>
        </w:rPr>
        <w:t>function</w:t>
      </w:r>
      <w:r w:rsidRPr="007A03EC">
        <w:rPr>
          <w:rFonts w:asciiTheme="minorHAnsi" w:hAnsiTheme="minorHAnsi" w:cs="Calibri"/>
          <w:sz w:val="18"/>
          <w:szCs w:val="18"/>
        </w:rPr>
        <w:t>s in this group are:</w:t>
      </w:r>
    </w:p>
    <w:p w:rsidR="00A86DB4" w:rsidRPr="00EB4ADD" w:rsidRDefault="00A86DB4" w:rsidP="00A86DB4">
      <w:pPr>
        <w:pStyle w:val="SSCNumbered"/>
        <w:numPr>
          <w:ilvl w:val="0"/>
          <w:numId w:val="2"/>
        </w:numPr>
        <w:spacing w:after="0" w:line="276" w:lineRule="auto"/>
        <w:jc w:val="left"/>
        <w:rPr>
          <w:rFonts w:ascii="Calibri" w:hAnsi="Calibri" w:cs="Calibri"/>
          <w:sz w:val="18"/>
          <w:szCs w:val="18"/>
        </w:rPr>
      </w:pPr>
      <w:r w:rsidRPr="00EB4ADD">
        <w:rPr>
          <w:rFonts w:ascii="Calibri" w:hAnsi="Calibri" w:cs="Calibri"/>
          <w:sz w:val="18"/>
          <w:szCs w:val="18"/>
        </w:rPr>
        <w:t>Human Resources</w:t>
      </w:r>
    </w:p>
    <w:p w:rsidR="00A86DB4" w:rsidRPr="00EB4ADD" w:rsidRDefault="00E55459" w:rsidP="00A86DB4">
      <w:pPr>
        <w:pStyle w:val="SSCNumbered"/>
        <w:numPr>
          <w:ilvl w:val="0"/>
          <w:numId w:val="2"/>
        </w:numPr>
        <w:spacing w:after="0" w:line="276" w:lineRule="auto"/>
        <w:jc w:val="left"/>
        <w:rPr>
          <w:rFonts w:ascii="Calibri" w:hAnsi="Calibri" w:cs="Calibri"/>
          <w:sz w:val="18"/>
          <w:szCs w:val="18"/>
        </w:rPr>
      </w:pPr>
      <w:r>
        <w:rPr>
          <w:rFonts w:ascii="Calibri" w:hAnsi="Calibri" w:cs="Calibri"/>
          <w:sz w:val="18"/>
          <w:szCs w:val="18"/>
        </w:rPr>
        <w:t xml:space="preserve">Engagement, </w:t>
      </w:r>
      <w:r w:rsidR="00A86DB4" w:rsidRPr="00EB4ADD">
        <w:rPr>
          <w:rFonts w:ascii="Calibri" w:hAnsi="Calibri" w:cs="Calibri"/>
          <w:sz w:val="18"/>
          <w:szCs w:val="18"/>
        </w:rPr>
        <w:t xml:space="preserve">Communications </w:t>
      </w:r>
      <w:r w:rsidR="00A86DB4">
        <w:rPr>
          <w:rFonts w:ascii="Calibri" w:hAnsi="Calibri" w:cs="Calibri"/>
          <w:sz w:val="18"/>
          <w:szCs w:val="18"/>
        </w:rPr>
        <w:t xml:space="preserve">and </w:t>
      </w:r>
      <w:r w:rsidR="00A86DB4" w:rsidRPr="00EB4ADD">
        <w:rPr>
          <w:rFonts w:ascii="Calibri" w:hAnsi="Calibri" w:cs="Calibri"/>
          <w:sz w:val="18"/>
          <w:szCs w:val="18"/>
        </w:rPr>
        <w:t>Ministerial Services</w:t>
      </w:r>
    </w:p>
    <w:p w:rsidR="00A86DB4" w:rsidRPr="00EB4ADD" w:rsidRDefault="00A86DB4" w:rsidP="00A86DB4">
      <w:pPr>
        <w:pStyle w:val="SSCNumbered"/>
        <w:numPr>
          <w:ilvl w:val="0"/>
          <w:numId w:val="2"/>
        </w:numPr>
        <w:spacing w:after="0" w:line="276" w:lineRule="auto"/>
        <w:jc w:val="left"/>
        <w:rPr>
          <w:rFonts w:ascii="Calibri" w:hAnsi="Calibri" w:cs="Calibri"/>
          <w:sz w:val="18"/>
          <w:szCs w:val="18"/>
        </w:rPr>
      </w:pPr>
      <w:r w:rsidRPr="00EB4ADD">
        <w:rPr>
          <w:rFonts w:ascii="Calibri" w:hAnsi="Calibri" w:cs="Calibri"/>
          <w:sz w:val="18"/>
          <w:szCs w:val="18"/>
        </w:rPr>
        <w:t>Legal Services</w:t>
      </w:r>
    </w:p>
    <w:p w:rsidR="00A86DB4" w:rsidRPr="00EB4ADD" w:rsidRDefault="00A86DB4" w:rsidP="00A86DB4">
      <w:pPr>
        <w:pStyle w:val="SSCNumbered"/>
        <w:numPr>
          <w:ilvl w:val="0"/>
          <w:numId w:val="2"/>
        </w:numPr>
        <w:spacing w:after="0" w:line="276" w:lineRule="auto"/>
        <w:jc w:val="left"/>
        <w:rPr>
          <w:rFonts w:ascii="Calibri" w:hAnsi="Calibri" w:cs="Calibri"/>
          <w:sz w:val="18"/>
          <w:szCs w:val="18"/>
        </w:rPr>
      </w:pPr>
      <w:r w:rsidRPr="00EB4ADD">
        <w:rPr>
          <w:rFonts w:ascii="Calibri" w:hAnsi="Calibri" w:cs="Calibri"/>
          <w:sz w:val="18"/>
          <w:szCs w:val="18"/>
        </w:rPr>
        <w:t xml:space="preserve">Risk </w:t>
      </w:r>
      <w:r>
        <w:rPr>
          <w:rFonts w:ascii="Calibri" w:hAnsi="Calibri" w:cs="Calibri"/>
          <w:sz w:val="18"/>
          <w:szCs w:val="18"/>
        </w:rPr>
        <w:t>and</w:t>
      </w:r>
      <w:r w:rsidRPr="00EB4ADD">
        <w:rPr>
          <w:rFonts w:ascii="Calibri" w:hAnsi="Calibri" w:cs="Calibri"/>
          <w:sz w:val="18"/>
          <w:szCs w:val="18"/>
        </w:rPr>
        <w:t xml:space="preserve"> </w:t>
      </w:r>
      <w:r>
        <w:rPr>
          <w:rFonts w:ascii="Calibri" w:hAnsi="Calibri" w:cs="Calibri"/>
          <w:sz w:val="18"/>
          <w:szCs w:val="18"/>
        </w:rPr>
        <w:t>Assurance</w:t>
      </w:r>
    </w:p>
    <w:p w:rsidR="00A86DB4" w:rsidRPr="00EB4ADD" w:rsidRDefault="00A86DB4" w:rsidP="00A86DB4">
      <w:pPr>
        <w:pStyle w:val="SSCNumbered"/>
        <w:numPr>
          <w:ilvl w:val="0"/>
          <w:numId w:val="2"/>
        </w:numPr>
        <w:spacing w:after="0" w:line="276" w:lineRule="auto"/>
        <w:jc w:val="left"/>
        <w:rPr>
          <w:rFonts w:ascii="Calibri" w:hAnsi="Calibri" w:cs="Calibri"/>
          <w:sz w:val="18"/>
          <w:szCs w:val="18"/>
        </w:rPr>
      </w:pPr>
      <w:r w:rsidRPr="00EB4ADD">
        <w:rPr>
          <w:rFonts w:ascii="Calibri" w:hAnsi="Calibri" w:cs="Calibri"/>
          <w:sz w:val="18"/>
          <w:szCs w:val="18"/>
        </w:rPr>
        <w:t>ICT</w:t>
      </w:r>
    </w:p>
    <w:p w:rsidR="00A86DB4" w:rsidRPr="00EB4ADD" w:rsidRDefault="00A86DB4" w:rsidP="00A86DB4">
      <w:pPr>
        <w:pStyle w:val="SSCNumbered"/>
        <w:numPr>
          <w:ilvl w:val="0"/>
          <w:numId w:val="2"/>
        </w:numPr>
        <w:spacing w:after="0" w:line="276" w:lineRule="auto"/>
        <w:jc w:val="left"/>
        <w:rPr>
          <w:rFonts w:ascii="Calibri" w:hAnsi="Calibri" w:cs="Calibri"/>
          <w:sz w:val="18"/>
          <w:szCs w:val="18"/>
        </w:rPr>
      </w:pPr>
      <w:r w:rsidRPr="00EB4ADD">
        <w:rPr>
          <w:rFonts w:ascii="Calibri" w:hAnsi="Calibri" w:cs="Calibri"/>
          <w:sz w:val="18"/>
          <w:szCs w:val="18"/>
        </w:rPr>
        <w:t>Organisat</w:t>
      </w:r>
      <w:r>
        <w:rPr>
          <w:rFonts w:ascii="Calibri" w:hAnsi="Calibri" w:cs="Calibri"/>
          <w:sz w:val="18"/>
          <w:szCs w:val="18"/>
        </w:rPr>
        <w:t>ional T</w:t>
      </w:r>
      <w:r w:rsidRPr="00EB4ADD">
        <w:rPr>
          <w:rFonts w:ascii="Calibri" w:hAnsi="Calibri" w:cs="Calibri"/>
          <w:sz w:val="18"/>
          <w:szCs w:val="18"/>
        </w:rPr>
        <w:t>ransformation</w:t>
      </w:r>
    </w:p>
    <w:p w:rsidR="00A86DB4" w:rsidRPr="00EB4ADD" w:rsidRDefault="00E55459" w:rsidP="00A86DB4">
      <w:pPr>
        <w:pStyle w:val="SSCNumbered"/>
        <w:numPr>
          <w:ilvl w:val="0"/>
          <w:numId w:val="2"/>
        </w:numPr>
        <w:spacing w:after="0" w:line="276" w:lineRule="auto"/>
        <w:jc w:val="left"/>
        <w:rPr>
          <w:rFonts w:ascii="Calibri" w:hAnsi="Calibri" w:cs="Calibri"/>
          <w:sz w:val="18"/>
          <w:szCs w:val="18"/>
        </w:rPr>
      </w:pPr>
      <w:r>
        <w:rPr>
          <w:rFonts w:ascii="Calibri" w:hAnsi="Calibri" w:cs="Calibri"/>
          <w:sz w:val="18"/>
          <w:szCs w:val="18"/>
        </w:rPr>
        <w:t xml:space="preserve">Health, </w:t>
      </w:r>
      <w:r w:rsidR="00A86DB4" w:rsidRPr="00EB4ADD">
        <w:rPr>
          <w:rFonts w:ascii="Calibri" w:hAnsi="Calibri" w:cs="Calibri"/>
          <w:sz w:val="18"/>
          <w:szCs w:val="18"/>
        </w:rPr>
        <w:t xml:space="preserve">Safety </w:t>
      </w:r>
      <w:r w:rsidR="00A86DB4">
        <w:rPr>
          <w:rFonts w:ascii="Calibri" w:hAnsi="Calibri" w:cs="Calibri"/>
          <w:sz w:val="18"/>
          <w:szCs w:val="18"/>
        </w:rPr>
        <w:t>and</w:t>
      </w:r>
      <w:r w:rsidR="00A86DB4" w:rsidRPr="00EB4ADD">
        <w:rPr>
          <w:rFonts w:ascii="Calibri" w:hAnsi="Calibri" w:cs="Calibri"/>
          <w:sz w:val="18"/>
          <w:szCs w:val="18"/>
        </w:rPr>
        <w:t xml:space="preserve"> Security</w:t>
      </w:r>
    </w:p>
    <w:p w:rsidR="00A86DB4" w:rsidRPr="00EB4ADD" w:rsidRDefault="00A86DB4" w:rsidP="00A86DB4">
      <w:pPr>
        <w:pStyle w:val="SSCNumbered"/>
        <w:numPr>
          <w:ilvl w:val="0"/>
          <w:numId w:val="2"/>
        </w:numPr>
        <w:spacing w:after="0" w:line="276" w:lineRule="auto"/>
        <w:jc w:val="left"/>
        <w:rPr>
          <w:rFonts w:ascii="Calibri" w:hAnsi="Calibri" w:cs="Calibri"/>
          <w:sz w:val="18"/>
          <w:szCs w:val="18"/>
        </w:rPr>
      </w:pPr>
      <w:r w:rsidRPr="00EB4ADD">
        <w:rPr>
          <w:rFonts w:ascii="Calibri" w:hAnsi="Calibri" w:cs="Calibri"/>
          <w:sz w:val="18"/>
          <w:szCs w:val="18"/>
        </w:rPr>
        <w:t xml:space="preserve">Evidence Monitoring </w:t>
      </w:r>
      <w:r>
        <w:rPr>
          <w:rFonts w:ascii="Calibri" w:hAnsi="Calibri" w:cs="Calibri"/>
          <w:sz w:val="18"/>
          <w:szCs w:val="18"/>
        </w:rPr>
        <w:t>and</w:t>
      </w:r>
      <w:r w:rsidRPr="00EB4ADD">
        <w:rPr>
          <w:rFonts w:ascii="Calibri" w:hAnsi="Calibri" w:cs="Calibri"/>
          <w:sz w:val="18"/>
          <w:szCs w:val="18"/>
        </w:rPr>
        <w:t xml:space="preserve"> Governance</w:t>
      </w:r>
    </w:p>
    <w:p w:rsidR="002C774F" w:rsidRPr="00A86DB4" w:rsidRDefault="00A86DB4" w:rsidP="00A86DB4">
      <w:pPr>
        <w:pStyle w:val="SSCNumbered"/>
        <w:numPr>
          <w:ilvl w:val="0"/>
          <w:numId w:val="2"/>
        </w:numPr>
        <w:spacing w:line="276" w:lineRule="auto"/>
        <w:jc w:val="left"/>
        <w:rPr>
          <w:rFonts w:ascii="Calibri" w:hAnsi="Calibri" w:cs="Calibri"/>
          <w:sz w:val="18"/>
          <w:szCs w:val="18"/>
        </w:rPr>
      </w:pPr>
      <w:r w:rsidRPr="00EB4ADD">
        <w:rPr>
          <w:rFonts w:ascii="Calibri" w:hAnsi="Calibri" w:cs="Calibri"/>
          <w:sz w:val="18"/>
          <w:szCs w:val="18"/>
        </w:rPr>
        <w:t xml:space="preserve">Business </w:t>
      </w:r>
      <w:r>
        <w:rPr>
          <w:rFonts w:ascii="Calibri" w:hAnsi="Calibri" w:cs="Calibri"/>
          <w:sz w:val="18"/>
          <w:szCs w:val="18"/>
        </w:rPr>
        <w:t>and</w:t>
      </w:r>
      <w:r w:rsidRPr="00EB4ADD">
        <w:rPr>
          <w:rFonts w:ascii="Calibri" w:hAnsi="Calibri" w:cs="Calibri"/>
          <w:sz w:val="18"/>
          <w:szCs w:val="18"/>
        </w:rPr>
        <w:t xml:space="preserve"> Client Relationships</w:t>
      </w:r>
      <w:r>
        <w:rPr>
          <w:rFonts w:ascii="Calibri" w:hAnsi="Calibri" w:cs="Calibri"/>
          <w:sz w:val="18"/>
          <w:szCs w:val="18"/>
        </w:rPr>
        <w:t>.</w:t>
      </w:r>
    </w:p>
    <w:tbl>
      <w:tblPr>
        <w:tblW w:w="5000" w:type="pct"/>
        <w:tblLook w:val="0000" w:firstRow="0" w:lastRow="0" w:firstColumn="0" w:lastColumn="0" w:noHBand="0" w:noVBand="0"/>
      </w:tblPr>
      <w:tblGrid>
        <w:gridCol w:w="8625"/>
      </w:tblGrid>
      <w:tr w:rsidR="00B436BD" w:rsidRPr="00B436BD" w:rsidTr="00C2689C">
        <w:tc>
          <w:tcPr>
            <w:tcW w:w="5000" w:type="pct"/>
            <w:shd w:val="solid" w:color="C0C0C0" w:fill="FFFFFF"/>
          </w:tcPr>
          <w:p w:rsidR="00B436BD" w:rsidRPr="00B436BD" w:rsidRDefault="00B436BD" w:rsidP="0051281E">
            <w:pPr>
              <w:spacing w:before="120" w:after="120"/>
              <w:rPr>
                <w:b/>
                <w:sz w:val="18"/>
                <w:szCs w:val="18"/>
              </w:rPr>
            </w:pPr>
            <w:r w:rsidRPr="00B436BD">
              <w:rPr>
                <w:sz w:val="18"/>
                <w:szCs w:val="18"/>
              </w:rPr>
              <w:br w:type="page"/>
            </w:r>
            <w:r w:rsidRPr="00B436BD">
              <w:rPr>
                <w:b/>
                <w:sz w:val="18"/>
                <w:szCs w:val="18"/>
              </w:rPr>
              <w:t>Position purpose</w:t>
            </w:r>
          </w:p>
        </w:tc>
      </w:tr>
    </w:tbl>
    <w:p w:rsidR="00BA66BC" w:rsidRDefault="00525AE1" w:rsidP="0051281E">
      <w:pPr>
        <w:spacing w:before="120" w:after="120"/>
        <w:rPr>
          <w:sz w:val="18"/>
          <w:szCs w:val="18"/>
        </w:rPr>
      </w:pPr>
      <w:r>
        <w:rPr>
          <w:sz w:val="18"/>
          <w:szCs w:val="18"/>
        </w:rPr>
        <w:t xml:space="preserve">The Talent Acquisition </w:t>
      </w:r>
      <w:r w:rsidR="00EC7FA8">
        <w:rPr>
          <w:sz w:val="18"/>
          <w:szCs w:val="18"/>
        </w:rPr>
        <w:t xml:space="preserve">team is responsible for providing a centre of expertise for MBIE in the delivery of cost effective, efficient and high quality operational recruitment delivery and talent acquisition strategy. </w:t>
      </w:r>
      <w:r w:rsidR="00A10A10">
        <w:rPr>
          <w:sz w:val="18"/>
          <w:szCs w:val="18"/>
        </w:rPr>
        <w:t>The Advisor</w:t>
      </w:r>
      <w:r w:rsidR="00CB0572">
        <w:rPr>
          <w:sz w:val="18"/>
          <w:szCs w:val="18"/>
        </w:rPr>
        <w:t xml:space="preserve">, </w:t>
      </w:r>
      <w:r w:rsidR="00C31318">
        <w:rPr>
          <w:sz w:val="18"/>
          <w:szCs w:val="18"/>
        </w:rPr>
        <w:t xml:space="preserve">Graduate </w:t>
      </w:r>
      <w:r w:rsidR="0026467B">
        <w:rPr>
          <w:sz w:val="18"/>
          <w:szCs w:val="18"/>
        </w:rPr>
        <w:t>Programme</w:t>
      </w:r>
      <w:r w:rsidR="00EC7FA8">
        <w:rPr>
          <w:sz w:val="18"/>
          <w:szCs w:val="18"/>
        </w:rPr>
        <w:t xml:space="preserve"> </w:t>
      </w:r>
      <w:r w:rsidR="00BA66BC">
        <w:rPr>
          <w:sz w:val="18"/>
          <w:szCs w:val="18"/>
        </w:rPr>
        <w:t xml:space="preserve">works </w:t>
      </w:r>
      <w:r w:rsidR="00647125">
        <w:rPr>
          <w:sz w:val="18"/>
          <w:szCs w:val="18"/>
        </w:rPr>
        <w:t xml:space="preserve">with the </w:t>
      </w:r>
      <w:r w:rsidR="000C27A9">
        <w:rPr>
          <w:sz w:val="18"/>
          <w:szCs w:val="18"/>
        </w:rPr>
        <w:t>S</w:t>
      </w:r>
      <w:r w:rsidR="00647125">
        <w:rPr>
          <w:sz w:val="18"/>
          <w:szCs w:val="18"/>
        </w:rPr>
        <w:t xml:space="preserve">enior </w:t>
      </w:r>
      <w:r w:rsidR="000C27A9">
        <w:rPr>
          <w:sz w:val="18"/>
          <w:szCs w:val="18"/>
        </w:rPr>
        <w:t>A</w:t>
      </w:r>
      <w:r w:rsidR="00647125">
        <w:rPr>
          <w:sz w:val="18"/>
          <w:szCs w:val="18"/>
        </w:rPr>
        <w:t>dvisors</w:t>
      </w:r>
      <w:r w:rsidR="00CB0572">
        <w:rPr>
          <w:sz w:val="18"/>
          <w:szCs w:val="18"/>
        </w:rPr>
        <w:t xml:space="preserve">, </w:t>
      </w:r>
      <w:r w:rsidR="000C27A9">
        <w:rPr>
          <w:sz w:val="18"/>
          <w:szCs w:val="18"/>
        </w:rPr>
        <w:t>T</w:t>
      </w:r>
      <w:r w:rsidR="00CB0572" w:rsidRPr="00CB0572">
        <w:rPr>
          <w:sz w:val="18"/>
          <w:szCs w:val="18"/>
        </w:rPr>
        <w:t xml:space="preserve">alent </w:t>
      </w:r>
      <w:r w:rsidR="000C27A9">
        <w:rPr>
          <w:sz w:val="18"/>
          <w:szCs w:val="18"/>
        </w:rPr>
        <w:t>A</w:t>
      </w:r>
      <w:r w:rsidR="00CB0572" w:rsidRPr="00CB0572">
        <w:rPr>
          <w:sz w:val="18"/>
          <w:szCs w:val="18"/>
        </w:rPr>
        <w:t>cquisition</w:t>
      </w:r>
      <w:r w:rsidR="00C31318">
        <w:rPr>
          <w:sz w:val="18"/>
          <w:szCs w:val="18"/>
        </w:rPr>
        <w:t xml:space="preserve">, wider HR branch and </w:t>
      </w:r>
      <w:r w:rsidR="00BA66BC">
        <w:rPr>
          <w:sz w:val="18"/>
          <w:szCs w:val="18"/>
        </w:rPr>
        <w:t xml:space="preserve">hiring managers to </w:t>
      </w:r>
    </w:p>
    <w:p w:rsidR="00C31318" w:rsidRDefault="00783B8B" w:rsidP="00BA66BC">
      <w:pPr>
        <w:pStyle w:val="ListParagraph"/>
        <w:numPr>
          <w:ilvl w:val="0"/>
          <w:numId w:val="2"/>
        </w:numPr>
        <w:spacing w:before="120" w:after="120"/>
        <w:rPr>
          <w:sz w:val="18"/>
          <w:szCs w:val="18"/>
          <w:lang w:val="en-US"/>
        </w:rPr>
      </w:pPr>
      <w:r>
        <w:rPr>
          <w:sz w:val="18"/>
          <w:szCs w:val="18"/>
          <w:lang w:val="en-US"/>
        </w:rPr>
        <w:t>Develop</w:t>
      </w:r>
      <w:r w:rsidR="008966AF">
        <w:rPr>
          <w:sz w:val="18"/>
          <w:szCs w:val="18"/>
          <w:lang w:val="en-US"/>
        </w:rPr>
        <w:t xml:space="preserve"> and manage</w:t>
      </w:r>
      <w:r w:rsidR="00C31318">
        <w:rPr>
          <w:sz w:val="18"/>
          <w:szCs w:val="18"/>
          <w:lang w:val="en-US"/>
        </w:rPr>
        <w:t xml:space="preserve"> MBIE’s brand</w:t>
      </w:r>
      <w:r w:rsidR="001A3F6D">
        <w:rPr>
          <w:sz w:val="18"/>
          <w:szCs w:val="18"/>
          <w:lang w:val="en-US"/>
        </w:rPr>
        <w:t>, and engagement with,</w:t>
      </w:r>
      <w:r w:rsidR="00C31318">
        <w:rPr>
          <w:sz w:val="18"/>
          <w:szCs w:val="18"/>
          <w:lang w:val="en-US"/>
        </w:rPr>
        <w:t xml:space="preserve"> the graduate market</w:t>
      </w:r>
    </w:p>
    <w:p w:rsidR="00BA66BC" w:rsidRDefault="00C31318" w:rsidP="00BA66BC">
      <w:pPr>
        <w:pStyle w:val="ListParagraph"/>
        <w:numPr>
          <w:ilvl w:val="0"/>
          <w:numId w:val="2"/>
        </w:numPr>
        <w:spacing w:before="120" w:after="120"/>
        <w:rPr>
          <w:sz w:val="18"/>
          <w:szCs w:val="18"/>
          <w:lang w:val="en-US"/>
        </w:rPr>
      </w:pPr>
      <w:r>
        <w:rPr>
          <w:sz w:val="18"/>
          <w:szCs w:val="18"/>
          <w:lang w:val="en-US"/>
        </w:rPr>
        <w:t>Manage the end to end graduate and intern recruitment</w:t>
      </w:r>
      <w:r w:rsidR="009E2A84">
        <w:rPr>
          <w:sz w:val="18"/>
          <w:szCs w:val="18"/>
          <w:lang w:val="en-US"/>
        </w:rPr>
        <w:t xml:space="preserve"> </w:t>
      </w:r>
      <w:r w:rsidR="006D5323">
        <w:rPr>
          <w:sz w:val="18"/>
          <w:szCs w:val="18"/>
          <w:lang w:val="en-US"/>
        </w:rPr>
        <w:t>processes</w:t>
      </w:r>
    </w:p>
    <w:p w:rsidR="00B436BD" w:rsidRPr="00BA66BC" w:rsidRDefault="009E2A84" w:rsidP="00BA66BC">
      <w:pPr>
        <w:pStyle w:val="ListParagraph"/>
        <w:numPr>
          <w:ilvl w:val="0"/>
          <w:numId w:val="2"/>
        </w:numPr>
        <w:spacing w:before="120" w:after="120"/>
        <w:rPr>
          <w:sz w:val="18"/>
          <w:szCs w:val="18"/>
          <w:lang w:val="en-US"/>
        </w:rPr>
      </w:pPr>
      <w:r>
        <w:rPr>
          <w:sz w:val="18"/>
          <w:szCs w:val="18"/>
          <w:lang w:val="en-US"/>
        </w:rPr>
        <w:t>Coordinate</w:t>
      </w:r>
      <w:r w:rsidR="00783833">
        <w:rPr>
          <w:sz w:val="18"/>
          <w:szCs w:val="18"/>
          <w:lang w:val="en-US"/>
        </w:rPr>
        <w:t xml:space="preserve"> the graduate development </w:t>
      </w:r>
      <w:r w:rsidR="006B3F48">
        <w:rPr>
          <w:sz w:val="18"/>
          <w:szCs w:val="18"/>
          <w:lang w:val="en-US"/>
        </w:rPr>
        <w:t xml:space="preserve">activity </w:t>
      </w:r>
      <w:r w:rsidR="006D5323">
        <w:rPr>
          <w:sz w:val="18"/>
          <w:szCs w:val="18"/>
          <w:lang w:val="en-US"/>
        </w:rPr>
        <w:t xml:space="preserve">during </w:t>
      </w:r>
      <w:r w:rsidR="006D5323" w:rsidRPr="001A3F6D">
        <w:rPr>
          <w:sz w:val="18"/>
          <w:szCs w:val="18"/>
          <w:lang w:val="en-US"/>
        </w:rPr>
        <w:t xml:space="preserve">the </w:t>
      </w:r>
      <w:r w:rsidR="003F4C3E">
        <w:rPr>
          <w:sz w:val="18"/>
          <w:szCs w:val="18"/>
          <w:lang w:val="en-US"/>
        </w:rPr>
        <w:t>18 month</w:t>
      </w:r>
      <w:r w:rsidR="006D5323">
        <w:rPr>
          <w:sz w:val="18"/>
          <w:szCs w:val="18"/>
          <w:lang w:val="en-US"/>
        </w:rPr>
        <w:t xml:space="preserve"> </w:t>
      </w:r>
      <w:proofErr w:type="spellStart"/>
      <w:r w:rsidR="006D5323">
        <w:rPr>
          <w:sz w:val="18"/>
          <w:szCs w:val="18"/>
          <w:lang w:val="en-US"/>
        </w:rPr>
        <w:t>programme</w:t>
      </w:r>
      <w:proofErr w:type="spellEnd"/>
    </w:p>
    <w:tbl>
      <w:tblPr>
        <w:tblW w:w="5000" w:type="pct"/>
        <w:tblLook w:val="0000" w:firstRow="0" w:lastRow="0" w:firstColumn="0" w:lastColumn="0" w:noHBand="0" w:noVBand="0"/>
      </w:tblPr>
      <w:tblGrid>
        <w:gridCol w:w="8625"/>
      </w:tblGrid>
      <w:tr w:rsidR="00B436BD" w:rsidRPr="00B436BD" w:rsidTr="00C2689C">
        <w:tc>
          <w:tcPr>
            <w:tcW w:w="5000" w:type="pct"/>
            <w:shd w:val="solid" w:color="C0C0C0" w:fill="FFFFFF"/>
          </w:tcPr>
          <w:p w:rsidR="00B436BD" w:rsidRPr="00B436BD" w:rsidRDefault="00B436BD" w:rsidP="00EA1EEE">
            <w:pPr>
              <w:spacing w:before="120" w:after="120"/>
              <w:rPr>
                <w:b/>
                <w:sz w:val="18"/>
                <w:szCs w:val="18"/>
              </w:rPr>
            </w:pPr>
            <w:r w:rsidRPr="00B436BD">
              <w:rPr>
                <w:b/>
                <w:sz w:val="18"/>
                <w:szCs w:val="18"/>
              </w:rPr>
              <w:t>Key relations</w:t>
            </w:r>
            <w:r w:rsidR="00EA1EEE">
              <w:rPr>
                <w:b/>
                <w:sz w:val="18"/>
                <w:szCs w:val="18"/>
              </w:rPr>
              <w:t>hips</w:t>
            </w:r>
          </w:p>
        </w:tc>
      </w:tr>
    </w:tbl>
    <w:p w:rsidR="00525AE1" w:rsidRDefault="00525AE1" w:rsidP="0086142B">
      <w:pPr>
        <w:pStyle w:val="ListParagraph"/>
        <w:numPr>
          <w:ilvl w:val="0"/>
          <w:numId w:val="2"/>
        </w:numPr>
        <w:spacing w:before="120" w:after="120"/>
        <w:rPr>
          <w:sz w:val="18"/>
          <w:szCs w:val="18"/>
          <w:lang w:val="en-US"/>
        </w:rPr>
      </w:pPr>
      <w:r w:rsidRPr="002B6F43">
        <w:rPr>
          <w:sz w:val="18"/>
          <w:szCs w:val="18"/>
          <w:lang w:val="en-US"/>
        </w:rPr>
        <w:t>MBIE Managers</w:t>
      </w:r>
    </w:p>
    <w:p w:rsidR="00293A9C" w:rsidRDefault="00293A9C" w:rsidP="0086142B">
      <w:pPr>
        <w:pStyle w:val="ListParagraph"/>
        <w:numPr>
          <w:ilvl w:val="0"/>
          <w:numId w:val="2"/>
        </w:numPr>
        <w:spacing w:before="120" w:after="120"/>
        <w:rPr>
          <w:sz w:val="18"/>
          <w:szCs w:val="18"/>
          <w:lang w:val="en-US"/>
        </w:rPr>
      </w:pPr>
      <w:r>
        <w:rPr>
          <w:sz w:val="18"/>
          <w:szCs w:val="18"/>
          <w:lang w:val="en-US"/>
        </w:rPr>
        <w:t>Talent Acquisition team</w:t>
      </w:r>
    </w:p>
    <w:p w:rsidR="00640F61" w:rsidRPr="00A14E60" w:rsidRDefault="00A14E60" w:rsidP="0086142B">
      <w:pPr>
        <w:pStyle w:val="ListParagraph"/>
        <w:numPr>
          <w:ilvl w:val="0"/>
          <w:numId w:val="2"/>
        </w:numPr>
        <w:spacing w:before="120" w:after="120"/>
        <w:rPr>
          <w:sz w:val="18"/>
          <w:szCs w:val="18"/>
          <w:lang w:val="en-US"/>
        </w:rPr>
      </w:pPr>
      <w:r w:rsidRPr="00A14E60">
        <w:rPr>
          <w:sz w:val="18"/>
          <w:szCs w:val="18"/>
          <w:lang w:val="en-US"/>
        </w:rPr>
        <w:t>Wider HR team (</w:t>
      </w:r>
      <w:r w:rsidR="008C5961" w:rsidRPr="00A14E60">
        <w:rPr>
          <w:sz w:val="18"/>
          <w:szCs w:val="18"/>
          <w:lang w:val="en-US"/>
        </w:rPr>
        <w:t xml:space="preserve">HR Strategic Business </w:t>
      </w:r>
      <w:r w:rsidR="00F7073A">
        <w:rPr>
          <w:sz w:val="18"/>
          <w:szCs w:val="18"/>
          <w:lang w:val="en-US"/>
        </w:rPr>
        <w:t>Partners and A</w:t>
      </w:r>
      <w:r w:rsidR="008C5961" w:rsidRPr="00A14E60">
        <w:rPr>
          <w:sz w:val="18"/>
          <w:szCs w:val="18"/>
          <w:lang w:val="en-US"/>
        </w:rPr>
        <w:t>dvisory team</w:t>
      </w:r>
      <w:r w:rsidRPr="00A14E60">
        <w:rPr>
          <w:sz w:val="18"/>
          <w:szCs w:val="18"/>
          <w:lang w:val="en-US"/>
        </w:rPr>
        <w:t xml:space="preserve">, </w:t>
      </w:r>
      <w:r w:rsidR="00640F61" w:rsidRPr="00A14E60">
        <w:rPr>
          <w:sz w:val="18"/>
          <w:szCs w:val="18"/>
          <w:lang w:val="en-US"/>
        </w:rPr>
        <w:t>Talent and Development</w:t>
      </w:r>
      <w:r w:rsidRPr="00A14E60">
        <w:rPr>
          <w:sz w:val="18"/>
          <w:szCs w:val="18"/>
          <w:lang w:val="en-US"/>
        </w:rPr>
        <w:t xml:space="preserve">, </w:t>
      </w:r>
      <w:proofErr w:type="spellStart"/>
      <w:r w:rsidR="00640F61" w:rsidRPr="00A14E60">
        <w:rPr>
          <w:sz w:val="18"/>
          <w:szCs w:val="18"/>
          <w:lang w:val="en-US"/>
        </w:rPr>
        <w:t>myHR</w:t>
      </w:r>
      <w:proofErr w:type="spellEnd"/>
      <w:r w:rsidR="00F7073A">
        <w:rPr>
          <w:sz w:val="18"/>
          <w:szCs w:val="18"/>
          <w:lang w:val="en-US"/>
        </w:rPr>
        <w:t>)</w:t>
      </w:r>
    </w:p>
    <w:p w:rsidR="00525AE1" w:rsidRDefault="006B3F48" w:rsidP="0086142B">
      <w:pPr>
        <w:pStyle w:val="ListParagraph"/>
        <w:numPr>
          <w:ilvl w:val="0"/>
          <w:numId w:val="2"/>
        </w:numPr>
        <w:spacing w:before="120" w:after="120"/>
        <w:rPr>
          <w:sz w:val="18"/>
          <w:szCs w:val="18"/>
          <w:lang w:val="en-US"/>
        </w:rPr>
      </w:pPr>
      <w:r>
        <w:rPr>
          <w:sz w:val="18"/>
          <w:szCs w:val="18"/>
          <w:lang w:val="en-US"/>
        </w:rPr>
        <w:t>Engagement, C</w:t>
      </w:r>
      <w:r w:rsidR="00525AE1">
        <w:rPr>
          <w:sz w:val="18"/>
          <w:szCs w:val="18"/>
          <w:lang w:val="en-US"/>
        </w:rPr>
        <w:t>ommunications and Ministerial Services</w:t>
      </w:r>
      <w:r>
        <w:rPr>
          <w:sz w:val="18"/>
          <w:szCs w:val="18"/>
          <w:lang w:val="en-US"/>
        </w:rPr>
        <w:t xml:space="preserve"> branch</w:t>
      </w:r>
    </w:p>
    <w:p w:rsidR="00525AE1" w:rsidRPr="002B6F43" w:rsidRDefault="00525AE1" w:rsidP="0086142B">
      <w:pPr>
        <w:pStyle w:val="ListParagraph"/>
        <w:numPr>
          <w:ilvl w:val="0"/>
          <w:numId w:val="2"/>
        </w:numPr>
        <w:spacing w:before="120" w:after="120"/>
        <w:rPr>
          <w:sz w:val="18"/>
          <w:szCs w:val="18"/>
          <w:lang w:val="en-US"/>
        </w:rPr>
      </w:pPr>
      <w:r w:rsidRPr="002B6F43">
        <w:rPr>
          <w:sz w:val="18"/>
          <w:szCs w:val="18"/>
          <w:lang w:val="en-US"/>
        </w:rPr>
        <w:t xml:space="preserve">Recruitment </w:t>
      </w:r>
      <w:r w:rsidR="006B3F48">
        <w:rPr>
          <w:sz w:val="18"/>
          <w:szCs w:val="18"/>
          <w:lang w:val="en-US"/>
        </w:rPr>
        <w:t xml:space="preserve">/ training </w:t>
      </w:r>
      <w:r w:rsidRPr="002B6F43">
        <w:rPr>
          <w:sz w:val="18"/>
          <w:szCs w:val="18"/>
          <w:lang w:val="en-US"/>
        </w:rPr>
        <w:t xml:space="preserve">providers and other suppliers </w:t>
      </w:r>
    </w:p>
    <w:p w:rsidR="00525AE1" w:rsidRDefault="00A33E0E" w:rsidP="00525AE1">
      <w:pPr>
        <w:pStyle w:val="ListParagraph"/>
        <w:numPr>
          <w:ilvl w:val="0"/>
          <w:numId w:val="2"/>
        </w:numPr>
        <w:spacing w:before="120" w:after="120"/>
        <w:rPr>
          <w:sz w:val="18"/>
          <w:szCs w:val="18"/>
          <w:lang w:val="en-US"/>
        </w:rPr>
      </w:pPr>
      <w:r>
        <w:rPr>
          <w:sz w:val="18"/>
          <w:szCs w:val="18"/>
          <w:lang w:val="en-US"/>
        </w:rPr>
        <w:t>Graduate c</w:t>
      </w:r>
      <w:r w:rsidR="00525AE1">
        <w:rPr>
          <w:sz w:val="18"/>
          <w:szCs w:val="18"/>
          <w:lang w:val="en-US"/>
        </w:rPr>
        <w:t>andidates</w:t>
      </w:r>
      <w:r w:rsidR="009945DF">
        <w:rPr>
          <w:sz w:val="18"/>
          <w:szCs w:val="18"/>
          <w:lang w:val="en-US"/>
        </w:rPr>
        <w:t xml:space="preserve"> (internal and external)</w:t>
      </w:r>
    </w:p>
    <w:p w:rsidR="001A3F6D" w:rsidRPr="001A3F6D" w:rsidRDefault="001A3F6D" w:rsidP="001A3F6D">
      <w:pPr>
        <w:pStyle w:val="ListParagraph"/>
        <w:numPr>
          <w:ilvl w:val="0"/>
          <w:numId w:val="2"/>
        </w:numPr>
        <w:spacing w:before="120" w:after="120"/>
        <w:rPr>
          <w:sz w:val="18"/>
          <w:szCs w:val="18"/>
          <w:lang w:val="en-US"/>
        </w:rPr>
      </w:pPr>
      <w:r>
        <w:rPr>
          <w:sz w:val="18"/>
          <w:szCs w:val="18"/>
          <w:lang w:val="en-US"/>
        </w:rPr>
        <w:t>Universities and other relevant tertiary providers</w:t>
      </w:r>
    </w:p>
    <w:tbl>
      <w:tblPr>
        <w:tblW w:w="5000" w:type="pct"/>
        <w:tblLook w:val="0000" w:firstRow="0" w:lastRow="0" w:firstColumn="0" w:lastColumn="0" w:noHBand="0" w:noVBand="0"/>
      </w:tblPr>
      <w:tblGrid>
        <w:gridCol w:w="8625"/>
      </w:tblGrid>
      <w:tr w:rsidR="00B436BD" w:rsidRPr="00B436BD" w:rsidTr="00C2689C">
        <w:tc>
          <w:tcPr>
            <w:tcW w:w="5000" w:type="pct"/>
            <w:shd w:val="solid" w:color="C0C0C0" w:fill="FFFFFF"/>
          </w:tcPr>
          <w:p w:rsidR="00B436BD" w:rsidRPr="00B436BD" w:rsidRDefault="002108AD" w:rsidP="002108AD">
            <w:pPr>
              <w:spacing w:before="120" w:after="120"/>
              <w:rPr>
                <w:b/>
                <w:sz w:val="18"/>
                <w:szCs w:val="18"/>
              </w:rPr>
            </w:pPr>
            <w:r>
              <w:rPr>
                <w:b/>
                <w:sz w:val="18"/>
                <w:szCs w:val="18"/>
              </w:rPr>
              <w:t>Key accountabilities and deliverables</w:t>
            </w:r>
          </w:p>
        </w:tc>
      </w:tr>
    </w:tbl>
    <w:p w:rsidR="00B436BD" w:rsidRPr="00B436BD" w:rsidRDefault="00B436BD" w:rsidP="0051281E">
      <w:pPr>
        <w:spacing w:before="120" w:after="120"/>
        <w:rPr>
          <w:sz w:val="18"/>
          <w:szCs w:val="18"/>
        </w:rPr>
      </w:pPr>
      <w:r w:rsidRPr="00B436BD">
        <w:rPr>
          <w:sz w:val="18"/>
          <w:szCs w:val="18"/>
        </w:rPr>
        <w:t>Responsibilities of this position are expected to change over time as the Ministry responds to changing needs.  The incumbent will need the flexibility to adapt and develop as the environment evolves.</w:t>
      </w:r>
    </w:p>
    <w:tbl>
      <w:tblPr>
        <w:tblW w:w="5000" w:type="pct"/>
        <w:tblBorders>
          <w:top w:val="single" w:sz="4" w:space="0" w:color="auto"/>
          <w:bottom w:val="single" w:sz="4" w:space="0" w:color="auto"/>
          <w:insideH w:val="single" w:sz="4" w:space="0" w:color="auto"/>
        </w:tblBorders>
        <w:tblLook w:val="01E0" w:firstRow="1" w:lastRow="1" w:firstColumn="1" w:lastColumn="1" w:noHBand="0" w:noVBand="0"/>
      </w:tblPr>
      <w:tblGrid>
        <w:gridCol w:w="2486"/>
        <w:gridCol w:w="6139"/>
      </w:tblGrid>
      <w:tr w:rsidR="00B436BD" w:rsidRPr="00B436BD" w:rsidTr="00C2689C">
        <w:trPr>
          <w:tblHeader/>
        </w:trPr>
        <w:tc>
          <w:tcPr>
            <w:tcW w:w="1441" w:type="pct"/>
            <w:tcBorders>
              <w:bottom w:val="single" w:sz="4" w:space="0" w:color="auto"/>
              <w:right w:val="single" w:sz="4" w:space="0" w:color="auto"/>
            </w:tcBorders>
            <w:vAlign w:val="center"/>
          </w:tcPr>
          <w:p w:rsidR="00B436BD" w:rsidRPr="00B436BD" w:rsidRDefault="00B436BD" w:rsidP="002108AD">
            <w:pPr>
              <w:spacing w:before="120" w:after="120"/>
              <w:rPr>
                <w:b/>
                <w:sz w:val="18"/>
                <w:szCs w:val="18"/>
              </w:rPr>
            </w:pPr>
            <w:r w:rsidRPr="00B436BD">
              <w:rPr>
                <w:b/>
                <w:sz w:val="18"/>
                <w:szCs w:val="18"/>
              </w:rPr>
              <w:t xml:space="preserve">Key </w:t>
            </w:r>
            <w:r w:rsidR="002108AD">
              <w:rPr>
                <w:b/>
                <w:sz w:val="18"/>
                <w:szCs w:val="18"/>
              </w:rPr>
              <w:t>accountability or deliverable</w:t>
            </w:r>
          </w:p>
        </w:tc>
        <w:tc>
          <w:tcPr>
            <w:tcW w:w="3559" w:type="pct"/>
            <w:tcBorders>
              <w:left w:val="single" w:sz="4" w:space="0" w:color="auto"/>
              <w:bottom w:val="single" w:sz="4" w:space="0" w:color="auto"/>
            </w:tcBorders>
            <w:vAlign w:val="center"/>
          </w:tcPr>
          <w:p w:rsidR="00B436BD" w:rsidRPr="00B436BD" w:rsidRDefault="00B436BD" w:rsidP="0051281E">
            <w:pPr>
              <w:spacing w:before="120" w:after="120"/>
              <w:rPr>
                <w:b/>
                <w:sz w:val="18"/>
                <w:szCs w:val="18"/>
              </w:rPr>
            </w:pPr>
            <w:r w:rsidRPr="00B436BD">
              <w:rPr>
                <w:b/>
                <w:sz w:val="18"/>
                <w:szCs w:val="18"/>
              </w:rPr>
              <w:t>Indicators of success</w:t>
            </w:r>
          </w:p>
        </w:tc>
      </w:tr>
      <w:tr w:rsidR="007714E8" w:rsidRPr="009657F4" w:rsidDel="006925AA" w:rsidTr="002E1FA3">
        <w:trPr>
          <w:trHeight w:val="64"/>
        </w:trPr>
        <w:tc>
          <w:tcPr>
            <w:tcW w:w="1441" w:type="pct"/>
            <w:tcBorders>
              <w:top w:val="single" w:sz="4" w:space="0" w:color="auto"/>
              <w:left w:val="nil"/>
              <w:bottom w:val="single" w:sz="4" w:space="0" w:color="auto"/>
              <w:right w:val="single" w:sz="4" w:space="0" w:color="auto"/>
            </w:tcBorders>
          </w:tcPr>
          <w:p w:rsidR="007714E8" w:rsidRPr="00D76CF3" w:rsidRDefault="00F10E7B" w:rsidP="00873B2C">
            <w:pPr>
              <w:spacing w:before="120" w:after="120"/>
              <w:rPr>
                <w:rFonts w:cs="Calibri"/>
                <w:b/>
                <w:sz w:val="20"/>
              </w:rPr>
            </w:pPr>
            <w:r>
              <w:rPr>
                <w:rFonts w:cs="Calibri"/>
                <w:b/>
                <w:sz w:val="20"/>
              </w:rPr>
              <w:t xml:space="preserve">Graduate and Intern </w:t>
            </w:r>
            <w:r>
              <w:rPr>
                <w:rFonts w:cs="Calibri"/>
                <w:b/>
                <w:sz w:val="20"/>
              </w:rPr>
              <w:lastRenderedPageBreak/>
              <w:t>Recruitment</w:t>
            </w:r>
          </w:p>
          <w:p w:rsidR="007714E8" w:rsidRPr="00D76CF3" w:rsidRDefault="007714E8" w:rsidP="006B788E">
            <w:pPr>
              <w:spacing w:before="120" w:after="120"/>
              <w:rPr>
                <w:rFonts w:cs="Calibri"/>
                <w:b/>
                <w:sz w:val="20"/>
              </w:rPr>
            </w:pPr>
            <w:r>
              <w:rPr>
                <w:rFonts w:cstheme="minorHAnsi"/>
                <w:i/>
                <w:sz w:val="18"/>
                <w:szCs w:val="18"/>
              </w:rPr>
              <w:t>D</w:t>
            </w:r>
            <w:r w:rsidRPr="00057559">
              <w:rPr>
                <w:rFonts w:cstheme="minorHAnsi"/>
                <w:i/>
                <w:sz w:val="18"/>
                <w:szCs w:val="18"/>
              </w:rPr>
              <w:t xml:space="preserve">elivery of high quality </w:t>
            </w:r>
            <w:r w:rsidR="00FF265F">
              <w:rPr>
                <w:rFonts w:cstheme="minorHAnsi"/>
                <w:i/>
                <w:sz w:val="18"/>
                <w:szCs w:val="18"/>
              </w:rPr>
              <w:t>graduate and intern</w:t>
            </w:r>
            <w:r w:rsidR="006B788E">
              <w:rPr>
                <w:rFonts w:cstheme="minorHAnsi"/>
                <w:i/>
                <w:sz w:val="18"/>
                <w:szCs w:val="18"/>
              </w:rPr>
              <w:t xml:space="preserve"> recruitment</w:t>
            </w:r>
          </w:p>
        </w:tc>
        <w:tc>
          <w:tcPr>
            <w:tcW w:w="3559" w:type="pct"/>
            <w:tcBorders>
              <w:top w:val="single" w:sz="4" w:space="0" w:color="auto"/>
              <w:left w:val="single" w:sz="4" w:space="0" w:color="auto"/>
              <w:bottom w:val="nil"/>
              <w:right w:val="nil"/>
            </w:tcBorders>
          </w:tcPr>
          <w:p w:rsidR="00926090" w:rsidRDefault="00926090" w:rsidP="00873B2C">
            <w:pPr>
              <w:numPr>
                <w:ilvl w:val="0"/>
                <w:numId w:val="1"/>
              </w:numPr>
              <w:spacing w:before="120" w:after="120"/>
              <w:rPr>
                <w:rFonts w:cstheme="minorHAnsi"/>
                <w:sz w:val="18"/>
                <w:szCs w:val="18"/>
              </w:rPr>
            </w:pPr>
            <w:r>
              <w:rPr>
                <w:rFonts w:cstheme="minorHAnsi"/>
                <w:sz w:val="18"/>
                <w:szCs w:val="18"/>
              </w:rPr>
              <w:lastRenderedPageBreak/>
              <w:t xml:space="preserve">Establishes a </w:t>
            </w:r>
            <w:r w:rsidR="007263C0">
              <w:rPr>
                <w:rFonts w:cstheme="minorHAnsi"/>
                <w:sz w:val="18"/>
                <w:szCs w:val="18"/>
              </w:rPr>
              <w:t xml:space="preserve">clear </w:t>
            </w:r>
            <w:r>
              <w:rPr>
                <w:rFonts w:cstheme="minorHAnsi"/>
                <w:sz w:val="18"/>
                <w:szCs w:val="18"/>
              </w:rPr>
              <w:t xml:space="preserve">plan for the </w:t>
            </w:r>
            <w:r w:rsidR="007263C0">
              <w:rPr>
                <w:rFonts w:cstheme="minorHAnsi"/>
                <w:sz w:val="18"/>
                <w:szCs w:val="18"/>
              </w:rPr>
              <w:t xml:space="preserve">delivery of the </w:t>
            </w:r>
            <w:r w:rsidR="001A3F6D">
              <w:rPr>
                <w:rFonts w:cstheme="minorHAnsi"/>
                <w:sz w:val="18"/>
                <w:szCs w:val="18"/>
              </w:rPr>
              <w:t>recruitment</w:t>
            </w:r>
            <w:r w:rsidR="006B3F48">
              <w:rPr>
                <w:rFonts w:cstheme="minorHAnsi"/>
                <w:sz w:val="18"/>
                <w:szCs w:val="18"/>
              </w:rPr>
              <w:t xml:space="preserve"> campaign.</w:t>
            </w:r>
          </w:p>
          <w:p w:rsidR="00F10E7B" w:rsidRDefault="00F10E7B" w:rsidP="00873B2C">
            <w:pPr>
              <w:numPr>
                <w:ilvl w:val="0"/>
                <w:numId w:val="1"/>
              </w:numPr>
              <w:spacing w:before="120" w:after="120"/>
              <w:rPr>
                <w:rFonts w:cstheme="minorHAnsi"/>
                <w:sz w:val="18"/>
                <w:szCs w:val="18"/>
              </w:rPr>
            </w:pPr>
            <w:r>
              <w:rPr>
                <w:rFonts w:cstheme="minorHAnsi"/>
                <w:sz w:val="18"/>
                <w:szCs w:val="18"/>
              </w:rPr>
              <w:lastRenderedPageBreak/>
              <w:t xml:space="preserve">Manages the end to end recruitment process for MBIE’s annual Policy Graduate and Intern recruitment </w:t>
            </w:r>
            <w:r w:rsidR="002B17E7">
              <w:rPr>
                <w:rFonts w:cstheme="minorHAnsi"/>
                <w:sz w:val="18"/>
                <w:szCs w:val="18"/>
              </w:rPr>
              <w:t>campaign</w:t>
            </w:r>
            <w:r>
              <w:rPr>
                <w:rFonts w:cstheme="minorHAnsi"/>
                <w:sz w:val="18"/>
                <w:szCs w:val="18"/>
              </w:rPr>
              <w:t>, including</w:t>
            </w:r>
          </w:p>
          <w:p w:rsidR="002B17E7" w:rsidRDefault="002B17E7" w:rsidP="00F10E7B">
            <w:pPr>
              <w:numPr>
                <w:ilvl w:val="1"/>
                <w:numId w:val="1"/>
              </w:numPr>
              <w:tabs>
                <w:tab w:val="clear" w:pos="1473"/>
                <w:tab w:val="num" w:pos="916"/>
              </w:tabs>
              <w:spacing w:after="0"/>
              <w:ind w:left="916"/>
              <w:rPr>
                <w:rFonts w:cstheme="minorHAnsi"/>
                <w:sz w:val="18"/>
                <w:szCs w:val="18"/>
              </w:rPr>
            </w:pPr>
            <w:r>
              <w:rPr>
                <w:sz w:val="18"/>
                <w:szCs w:val="18"/>
                <w:lang w:val="en-US"/>
              </w:rPr>
              <w:t>Updating campaign material so it is relevant and available to Managers</w:t>
            </w:r>
          </w:p>
          <w:p w:rsidR="00F10E7B" w:rsidRDefault="00F10E7B" w:rsidP="00F10E7B">
            <w:pPr>
              <w:numPr>
                <w:ilvl w:val="1"/>
                <w:numId w:val="1"/>
              </w:numPr>
              <w:tabs>
                <w:tab w:val="clear" w:pos="1473"/>
                <w:tab w:val="num" w:pos="916"/>
              </w:tabs>
              <w:spacing w:after="0"/>
              <w:ind w:left="916"/>
              <w:rPr>
                <w:rFonts w:cstheme="minorHAnsi"/>
                <w:sz w:val="18"/>
                <w:szCs w:val="18"/>
              </w:rPr>
            </w:pPr>
            <w:r>
              <w:rPr>
                <w:rFonts w:cstheme="minorHAnsi"/>
                <w:sz w:val="18"/>
                <w:szCs w:val="18"/>
              </w:rPr>
              <w:t>Advertising, and managing candidate queries</w:t>
            </w:r>
          </w:p>
          <w:p w:rsidR="00F10E7B" w:rsidRDefault="00F10E7B" w:rsidP="00F10E7B">
            <w:pPr>
              <w:numPr>
                <w:ilvl w:val="1"/>
                <w:numId w:val="1"/>
              </w:numPr>
              <w:tabs>
                <w:tab w:val="clear" w:pos="1473"/>
                <w:tab w:val="num" w:pos="916"/>
              </w:tabs>
              <w:spacing w:after="0"/>
              <w:ind w:left="916"/>
              <w:rPr>
                <w:rFonts w:cstheme="minorHAnsi"/>
                <w:sz w:val="18"/>
                <w:szCs w:val="18"/>
              </w:rPr>
            </w:pPr>
            <w:r>
              <w:rPr>
                <w:rFonts w:cstheme="minorHAnsi"/>
                <w:sz w:val="18"/>
                <w:szCs w:val="18"/>
              </w:rPr>
              <w:t>Shortlisting and video interviewing</w:t>
            </w:r>
          </w:p>
          <w:p w:rsidR="00F10E7B" w:rsidRDefault="00F10E7B" w:rsidP="00F10E7B">
            <w:pPr>
              <w:numPr>
                <w:ilvl w:val="1"/>
                <w:numId w:val="1"/>
              </w:numPr>
              <w:tabs>
                <w:tab w:val="clear" w:pos="1473"/>
                <w:tab w:val="num" w:pos="916"/>
              </w:tabs>
              <w:spacing w:after="0"/>
              <w:ind w:left="916"/>
              <w:rPr>
                <w:rFonts w:cstheme="minorHAnsi"/>
                <w:sz w:val="18"/>
                <w:szCs w:val="18"/>
              </w:rPr>
            </w:pPr>
            <w:r>
              <w:rPr>
                <w:rFonts w:cstheme="minorHAnsi"/>
                <w:sz w:val="18"/>
                <w:szCs w:val="18"/>
              </w:rPr>
              <w:t>Coordinating the assessment centre and other testing</w:t>
            </w:r>
          </w:p>
          <w:p w:rsidR="001A3F6D" w:rsidRDefault="001A3F6D" w:rsidP="00F10E7B">
            <w:pPr>
              <w:numPr>
                <w:ilvl w:val="0"/>
                <w:numId w:val="1"/>
              </w:numPr>
              <w:spacing w:before="120" w:after="120"/>
              <w:rPr>
                <w:rFonts w:cstheme="minorHAnsi"/>
                <w:sz w:val="18"/>
                <w:szCs w:val="18"/>
              </w:rPr>
            </w:pPr>
            <w:r>
              <w:rPr>
                <w:rFonts w:cstheme="minorHAnsi"/>
                <w:sz w:val="18"/>
                <w:szCs w:val="18"/>
              </w:rPr>
              <w:t xml:space="preserve">Liaises with the </w:t>
            </w:r>
            <w:r>
              <w:rPr>
                <w:sz w:val="18"/>
                <w:szCs w:val="18"/>
                <w:lang w:val="en-US"/>
              </w:rPr>
              <w:t xml:space="preserve">Talent Acquisition team for wider </w:t>
            </w:r>
            <w:r w:rsidR="008966AF">
              <w:rPr>
                <w:sz w:val="18"/>
                <w:szCs w:val="18"/>
                <w:lang w:val="en-US"/>
              </w:rPr>
              <w:t>graduate</w:t>
            </w:r>
            <w:r>
              <w:rPr>
                <w:sz w:val="18"/>
                <w:szCs w:val="18"/>
                <w:lang w:val="en-US"/>
              </w:rPr>
              <w:t xml:space="preserve"> opportunities.</w:t>
            </w:r>
          </w:p>
          <w:p w:rsidR="007714E8" w:rsidRDefault="007714E8" w:rsidP="00F10E7B">
            <w:pPr>
              <w:numPr>
                <w:ilvl w:val="0"/>
                <w:numId w:val="1"/>
              </w:numPr>
              <w:spacing w:before="120" w:after="120"/>
              <w:rPr>
                <w:rFonts w:cstheme="minorHAnsi"/>
                <w:sz w:val="18"/>
                <w:szCs w:val="18"/>
              </w:rPr>
            </w:pPr>
            <w:r>
              <w:rPr>
                <w:rFonts w:cstheme="minorHAnsi"/>
                <w:sz w:val="18"/>
                <w:szCs w:val="18"/>
              </w:rPr>
              <w:t>Coaches and supports managers to run efficient recruitment processes, hiring great people.</w:t>
            </w:r>
          </w:p>
          <w:p w:rsidR="00FF265F" w:rsidRDefault="00683B5E" w:rsidP="00070158">
            <w:pPr>
              <w:numPr>
                <w:ilvl w:val="0"/>
                <w:numId w:val="1"/>
              </w:numPr>
              <w:spacing w:before="120" w:after="120"/>
              <w:rPr>
                <w:rFonts w:cstheme="minorHAnsi"/>
                <w:sz w:val="18"/>
                <w:szCs w:val="18"/>
              </w:rPr>
            </w:pPr>
            <w:r>
              <w:rPr>
                <w:rFonts w:cstheme="minorHAnsi"/>
                <w:sz w:val="18"/>
                <w:szCs w:val="18"/>
              </w:rPr>
              <w:t>Identifies and u</w:t>
            </w:r>
            <w:r w:rsidR="00FF265F">
              <w:rPr>
                <w:rFonts w:cstheme="minorHAnsi"/>
                <w:sz w:val="18"/>
                <w:szCs w:val="18"/>
              </w:rPr>
              <w:t>nderstands MBIE’s involvement in wider graduate programmes (i.e. procurement</w:t>
            </w:r>
            <w:r w:rsidR="00070158">
              <w:rPr>
                <w:rFonts w:cstheme="minorHAnsi"/>
                <w:sz w:val="18"/>
                <w:szCs w:val="18"/>
              </w:rPr>
              <w:t xml:space="preserve"> graduate programme</w:t>
            </w:r>
            <w:r w:rsidR="002B17E7">
              <w:rPr>
                <w:rFonts w:cstheme="minorHAnsi"/>
                <w:sz w:val="18"/>
                <w:szCs w:val="18"/>
              </w:rPr>
              <w:t xml:space="preserve">, </w:t>
            </w:r>
            <w:proofErr w:type="spellStart"/>
            <w:r w:rsidR="002B17E7">
              <w:rPr>
                <w:rFonts w:cstheme="minorHAnsi"/>
                <w:sz w:val="18"/>
                <w:szCs w:val="18"/>
              </w:rPr>
              <w:t>TupuTai</w:t>
            </w:r>
            <w:proofErr w:type="spellEnd"/>
            <w:r w:rsidR="00070158">
              <w:rPr>
                <w:rFonts w:cstheme="minorHAnsi"/>
                <w:sz w:val="18"/>
                <w:szCs w:val="18"/>
              </w:rPr>
              <w:t xml:space="preserve"> and </w:t>
            </w:r>
            <w:proofErr w:type="spellStart"/>
            <w:r w:rsidR="00070158">
              <w:rPr>
                <w:rFonts w:cstheme="minorHAnsi"/>
                <w:sz w:val="18"/>
                <w:szCs w:val="18"/>
              </w:rPr>
              <w:t>GovTech</w:t>
            </w:r>
            <w:proofErr w:type="spellEnd"/>
            <w:r w:rsidR="00070158">
              <w:rPr>
                <w:rFonts w:cstheme="minorHAnsi"/>
                <w:sz w:val="18"/>
                <w:szCs w:val="18"/>
              </w:rPr>
              <w:t>) and i</w:t>
            </w:r>
            <w:r w:rsidR="00FF265F">
              <w:rPr>
                <w:rFonts w:cstheme="minorHAnsi"/>
                <w:sz w:val="18"/>
                <w:szCs w:val="18"/>
              </w:rPr>
              <w:t>dentifies opportunities to</w:t>
            </w:r>
            <w:r w:rsidR="00070158">
              <w:rPr>
                <w:rFonts w:cstheme="minorHAnsi"/>
                <w:sz w:val="18"/>
                <w:szCs w:val="18"/>
              </w:rPr>
              <w:t xml:space="preserve"> create efficiencies and synergies with these programmes</w:t>
            </w:r>
            <w:r w:rsidR="00323E40">
              <w:rPr>
                <w:rFonts w:cstheme="minorHAnsi"/>
                <w:sz w:val="18"/>
                <w:szCs w:val="18"/>
              </w:rPr>
              <w:t>.</w:t>
            </w:r>
          </w:p>
          <w:p w:rsidR="007D308F" w:rsidRPr="00E70936" w:rsidRDefault="00D268BA" w:rsidP="00E70936">
            <w:pPr>
              <w:numPr>
                <w:ilvl w:val="0"/>
                <w:numId w:val="1"/>
              </w:numPr>
              <w:spacing w:before="120" w:after="120"/>
              <w:rPr>
                <w:rFonts w:cstheme="minorHAnsi"/>
                <w:sz w:val="18"/>
                <w:szCs w:val="18"/>
              </w:rPr>
            </w:pPr>
            <w:r>
              <w:rPr>
                <w:rFonts w:cs="Calibri"/>
                <w:sz w:val="18"/>
                <w:szCs w:val="18"/>
              </w:rPr>
              <w:t>K</w:t>
            </w:r>
            <w:r w:rsidRPr="009657F4">
              <w:rPr>
                <w:rFonts w:cs="Calibri"/>
                <w:sz w:val="18"/>
                <w:szCs w:val="18"/>
              </w:rPr>
              <w:t xml:space="preserve">eeps up to date with trends in the </w:t>
            </w:r>
            <w:r>
              <w:rPr>
                <w:rFonts w:cs="Calibri"/>
                <w:sz w:val="18"/>
                <w:szCs w:val="18"/>
              </w:rPr>
              <w:t xml:space="preserve">graduate </w:t>
            </w:r>
            <w:r w:rsidRPr="009657F4">
              <w:rPr>
                <w:rFonts w:cs="Calibri"/>
                <w:sz w:val="18"/>
                <w:szCs w:val="18"/>
              </w:rPr>
              <w:t>market in which you recruit as well as the</w:t>
            </w:r>
            <w:r w:rsidR="00683B5E">
              <w:rPr>
                <w:rFonts w:cs="Calibri"/>
                <w:sz w:val="18"/>
                <w:szCs w:val="18"/>
              </w:rPr>
              <w:t xml:space="preserve"> wider talent acquisition field, looking for opportunities to implement them at MBIE.</w:t>
            </w:r>
          </w:p>
        </w:tc>
      </w:tr>
      <w:tr w:rsidR="00070158" w:rsidRPr="009657F4" w:rsidDel="006925AA" w:rsidTr="002E1FA3">
        <w:trPr>
          <w:trHeight w:val="64"/>
        </w:trPr>
        <w:tc>
          <w:tcPr>
            <w:tcW w:w="1441" w:type="pct"/>
            <w:tcBorders>
              <w:top w:val="single" w:sz="4" w:space="0" w:color="auto"/>
              <w:left w:val="nil"/>
              <w:bottom w:val="single" w:sz="4" w:space="0" w:color="auto"/>
              <w:right w:val="single" w:sz="4" w:space="0" w:color="auto"/>
            </w:tcBorders>
          </w:tcPr>
          <w:p w:rsidR="00070158" w:rsidRDefault="00070158" w:rsidP="00057559">
            <w:pPr>
              <w:spacing w:before="120" w:after="120"/>
              <w:rPr>
                <w:rFonts w:cs="Calibri"/>
                <w:b/>
                <w:sz w:val="20"/>
              </w:rPr>
            </w:pPr>
            <w:r>
              <w:rPr>
                <w:rFonts w:cs="Calibri"/>
                <w:b/>
                <w:sz w:val="20"/>
              </w:rPr>
              <w:lastRenderedPageBreak/>
              <w:t>Graduate Brand and Engagement</w:t>
            </w:r>
          </w:p>
          <w:p w:rsidR="006B788E" w:rsidRPr="00D76CF3" w:rsidRDefault="006B788E" w:rsidP="006B788E">
            <w:pPr>
              <w:spacing w:before="120" w:after="120"/>
              <w:rPr>
                <w:rFonts w:cs="Calibri"/>
                <w:b/>
                <w:sz w:val="20"/>
              </w:rPr>
            </w:pPr>
            <w:r w:rsidRPr="006B788E">
              <w:rPr>
                <w:rFonts w:cstheme="minorHAnsi"/>
                <w:i/>
                <w:sz w:val="18"/>
                <w:szCs w:val="18"/>
              </w:rPr>
              <w:t>Ensures MBIE has a clear graduate brand in the market to attract</w:t>
            </w:r>
            <w:r w:rsidR="0050585C">
              <w:rPr>
                <w:rFonts w:cstheme="minorHAnsi"/>
                <w:i/>
                <w:sz w:val="18"/>
                <w:szCs w:val="18"/>
              </w:rPr>
              <w:t xml:space="preserve"> a diverse range of high calibre candidates</w:t>
            </w:r>
          </w:p>
        </w:tc>
        <w:tc>
          <w:tcPr>
            <w:tcW w:w="3559" w:type="pct"/>
            <w:tcBorders>
              <w:top w:val="single" w:sz="4" w:space="0" w:color="auto"/>
              <w:left w:val="single" w:sz="4" w:space="0" w:color="auto"/>
              <w:bottom w:val="nil"/>
              <w:right w:val="nil"/>
            </w:tcBorders>
          </w:tcPr>
          <w:p w:rsidR="00926090" w:rsidRDefault="00926090" w:rsidP="002E1FA3">
            <w:pPr>
              <w:numPr>
                <w:ilvl w:val="0"/>
                <w:numId w:val="1"/>
              </w:numPr>
              <w:spacing w:before="120" w:after="120"/>
              <w:jc w:val="both"/>
              <w:rPr>
                <w:rFonts w:cs="Calibri"/>
                <w:sz w:val="18"/>
                <w:szCs w:val="18"/>
              </w:rPr>
            </w:pPr>
            <w:r>
              <w:rPr>
                <w:rFonts w:cs="Calibri"/>
                <w:sz w:val="18"/>
                <w:szCs w:val="18"/>
              </w:rPr>
              <w:t>Work</w:t>
            </w:r>
            <w:r w:rsidR="006B788E">
              <w:rPr>
                <w:rFonts w:cs="Calibri"/>
                <w:sz w:val="18"/>
                <w:szCs w:val="18"/>
              </w:rPr>
              <w:t>s</w:t>
            </w:r>
            <w:r>
              <w:rPr>
                <w:rFonts w:cs="Calibri"/>
                <w:sz w:val="18"/>
                <w:szCs w:val="18"/>
              </w:rPr>
              <w:t xml:space="preserve"> with </w:t>
            </w:r>
            <w:r w:rsidR="00323E40">
              <w:rPr>
                <w:rFonts w:cs="Calibri"/>
                <w:sz w:val="18"/>
                <w:szCs w:val="18"/>
              </w:rPr>
              <w:t xml:space="preserve">the </w:t>
            </w:r>
            <w:r>
              <w:rPr>
                <w:rFonts w:cs="Calibri"/>
                <w:sz w:val="18"/>
                <w:szCs w:val="18"/>
              </w:rPr>
              <w:t>Talent Acquisition team and hiring managers to promote MBIE’s brand in the graduate market</w:t>
            </w:r>
            <w:r w:rsidR="002B17E7">
              <w:rPr>
                <w:rFonts w:cs="Calibri"/>
                <w:sz w:val="18"/>
                <w:szCs w:val="18"/>
              </w:rPr>
              <w:t>.</w:t>
            </w:r>
          </w:p>
          <w:p w:rsidR="00926090" w:rsidRDefault="00926090" w:rsidP="002E1FA3">
            <w:pPr>
              <w:numPr>
                <w:ilvl w:val="0"/>
                <w:numId w:val="1"/>
              </w:numPr>
              <w:spacing w:before="120" w:after="120"/>
              <w:jc w:val="both"/>
              <w:rPr>
                <w:rFonts w:cs="Calibri"/>
                <w:sz w:val="18"/>
                <w:szCs w:val="18"/>
              </w:rPr>
            </w:pPr>
            <w:r>
              <w:rPr>
                <w:rFonts w:cs="Calibri"/>
                <w:sz w:val="18"/>
                <w:szCs w:val="18"/>
              </w:rPr>
              <w:t xml:space="preserve">Develops, and coordinates, a </w:t>
            </w:r>
            <w:r w:rsidR="00663C33">
              <w:rPr>
                <w:rFonts w:cs="Calibri"/>
                <w:sz w:val="18"/>
                <w:szCs w:val="18"/>
              </w:rPr>
              <w:t xml:space="preserve">pro-active </w:t>
            </w:r>
            <w:r>
              <w:rPr>
                <w:rFonts w:cs="Calibri"/>
                <w:sz w:val="18"/>
                <w:szCs w:val="18"/>
              </w:rPr>
              <w:t xml:space="preserve">stakeholder engagement plan for MBIE’s </w:t>
            </w:r>
            <w:r w:rsidR="006B788E">
              <w:rPr>
                <w:rFonts w:cs="Calibri"/>
                <w:sz w:val="18"/>
                <w:szCs w:val="18"/>
              </w:rPr>
              <w:t xml:space="preserve">engagement with universities and other </w:t>
            </w:r>
            <w:r w:rsidR="007263C0">
              <w:rPr>
                <w:rFonts w:cs="Calibri"/>
                <w:sz w:val="18"/>
                <w:szCs w:val="18"/>
              </w:rPr>
              <w:t xml:space="preserve">sources of </w:t>
            </w:r>
            <w:r w:rsidR="006B788E">
              <w:rPr>
                <w:rFonts w:cs="Calibri"/>
                <w:sz w:val="18"/>
                <w:szCs w:val="18"/>
              </w:rPr>
              <w:t>graduate</w:t>
            </w:r>
            <w:r w:rsidR="007263C0">
              <w:rPr>
                <w:rFonts w:cs="Calibri"/>
                <w:sz w:val="18"/>
                <w:szCs w:val="18"/>
              </w:rPr>
              <w:t xml:space="preserve"> candidates</w:t>
            </w:r>
            <w:r w:rsidR="006B788E">
              <w:rPr>
                <w:rFonts w:cs="Calibri"/>
                <w:sz w:val="18"/>
                <w:szCs w:val="18"/>
              </w:rPr>
              <w:t>.</w:t>
            </w:r>
            <w:r w:rsidR="007D308F">
              <w:rPr>
                <w:rFonts w:cs="Calibri"/>
                <w:sz w:val="18"/>
                <w:szCs w:val="18"/>
              </w:rPr>
              <w:t xml:space="preserve"> Including</w:t>
            </w:r>
          </w:p>
          <w:p w:rsidR="00663C33" w:rsidRDefault="00663C33" w:rsidP="00D268BA">
            <w:pPr>
              <w:numPr>
                <w:ilvl w:val="1"/>
                <w:numId w:val="1"/>
              </w:numPr>
              <w:tabs>
                <w:tab w:val="clear" w:pos="1473"/>
                <w:tab w:val="num" w:pos="916"/>
              </w:tabs>
              <w:spacing w:after="0"/>
              <w:ind w:left="916"/>
              <w:rPr>
                <w:rFonts w:cstheme="minorHAnsi"/>
                <w:sz w:val="18"/>
                <w:szCs w:val="18"/>
              </w:rPr>
            </w:pPr>
            <w:r w:rsidRPr="00C30ADE">
              <w:rPr>
                <w:sz w:val="18"/>
                <w:szCs w:val="18"/>
                <w:lang w:val="en-US"/>
              </w:rPr>
              <w:t>ensuring MBIE managers have the most up to date information on upcoming events and networking opportunities</w:t>
            </w:r>
          </w:p>
          <w:p w:rsidR="007D308F" w:rsidRDefault="007D308F" w:rsidP="00D268BA">
            <w:pPr>
              <w:numPr>
                <w:ilvl w:val="1"/>
                <w:numId w:val="1"/>
              </w:numPr>
              <w:tabs>
                <w:tab w:val="clear" w:pos="1473"/>
                <w:tab w:val="num" w:pos="916"/>
              </w:tabs>
              <w:spacing w:after="0"/>
              <w:ind w:left="916"/>
              <w:rPr>
                <w:rFonts w:cstheme="minorHAnsi"/>
                <w:sz w:val="18"/>
                <w:szCs w:val="18"/>
              </w:rPr>
            </w:pPr>
            <w:r w:rsidRPr="00D268BA">
              <w:rPr>
                <w:rFonts w:cstheme="minorHAnsi"/>
                <w:sz w:val="18"/>
                <w:szCs w:val="18"/>
              </w:rPr>
              <w:t xml:space="preserve">Coordinating travel and attendance at appropriate </w:t>
            </w:r>
            <w:r w:rsidR="00D268BA">
              <w:rPr>
                <w:rFonts w:cstheme="minorHAnsi"/>
                <w:sz w:val="18"/>
                <w:szCs w:val="18"/>
              </w:rPr>
              <w:t>events</w:t>
            </w:r>
          </w:p>
          <w:p w:rsidR="00D268BA" w:rsidRPr="00D268BA" w:rsidRDefault="00D268BA" w:rsidP="00D268BA">
            <w:pPr>
              <w:numPr>
                <w:ilvl w:val="1"/>
                <w:numId w:val="1"/>
              </w:numPr>
              <w:tabs>
                <w:tab w:val="clear" w:pos="1473"/>
                <w:tab w:val="num" w:pos="916"/>
              </w:tabs>
              <w:spacing w:after="0"/>
              <w:ind w:left="916"/>
              <w:rPr>
                <w:rFonts w:cstheme="minorHAnsi"/>
                <w:sz w:val="18"/>
                <w:szCs w:val="18"/>
              </w:rPr>
            </w:pPr>
            <w:r>
              <w:rPr>
                <w:rFonts w:cstheme="minorHAnsi"/>
                <w:sz w:val="18"/>
                <w:szCs w:val="18"/>
              </w:rPr>
              <w:t>Ensuring collateral is engaging and fit for purpose</w:t>
            </w:r>
            <w:r w:rsidR="001A3F6D">
              <w:rPr>
                <w:rFonts w:cstheme="minorHAnsi"/>
                <w:sz w:val="18"/>
                <w:szCs w:val="18"/>
              </w:rPr>
              <w:t xml:space="preserve"> (</w:t>
            </w:r>
            <w:r w:rsidR="002B17E7">
              <w:rPr>
                <w:rFonts w:cstheme="minorHAnsi"/>
                <w:sz w:val="18"/>
                <w:szCs w:val="18"/>
              </w:rPr>
              <w:t>in conjunction with the Communications and Design team</w:t>
            </w:r>
            <w:r w:rsidR="006B3F48">
              <w:rPr>
                <w:rFonts w:cstheme="minorHAnsi"/>
                <w:sz w:val="18"/>
                <w:szCs w:val="18"/>
              </w:rPr>
              <w:t>s</w:t>
            </w:r>
            <w:r w:rsidR="002B17E7">
              <w:rPr>
                <w:rFonts w:cstheme="minorHAnsi"/>
                <w:sz w:val="18"/>
                <w:szCs w:val="18"/>
              </w:rPr>
              <w:t>)</w:t>
            </w:r>
          </w:p>
          <w:p w:rsidR="0050585C" w:rsidRPr="00D268BA" w:rsidRDefault="007D308F" w:rsidP="00D268BA">
            <w:pPr>
              <w:numPr>
                <w:ilvl w:val="1"/>
                <w:numId w:val="1"/>
              </w:numPr>
              <w:tabs>
                <w:tab w:val="clear" w:pos="1473"/>
                <w:tab w:val="num" w:pos="916"/>
              </w:tabs>
              <w:spacing w:after="0"/>
              <w:ind w:left="916"/>
              <w:rPr>
                <w:rFonts w:cstheme="minorHAnsi"/>
                <w:sz w:val="18"/>
                <w:szCs w:val="18"/>
              </w:rPr>
            </w:pPr>
            <w:r w:rsidRPr="00D268BA">
              <w:rPr>
                <w:rFonts w:cstheme="minorHAnsi"/>
                <w:sz w:val="18"/>
                <w:szCs w:val="18"/>
              </w:rPr>
              <w:t>Attending events as appropriate</w:t>
            </w:r>
          </w:p>
          <w:p w:rsidR="00926090" w:rsidRPr="0050585C" w:rsidRDefault="00857E0D" w:rsidP="00857E0D">
            <w:pPr>
              <w:numPr>
                <w:ilvl w:val="0"/>
                <w:numId w:val="1"/>
              </w:numPr>
              <w:spacing w:before="120" w:after="120"/>
              <w:jc w:val="both"/>
              <w:rPr>
                <w:rFonts w:cs="Calibri"/>
                <w:sz w:val="18"/>
                <w:szCs w:val="18"/>
              </w:rPr>
            </w:pPr>
            <w:r>
              <w:rPr>
                <w:rFonts w:cs="Calibri"/>
                <w:sz w:val="18"/>
                <w:szCs w:val="18"/>
              </w:rPr>
              <w:t>Is MBIE’s graduate expert and l</w:t>
            </w:r>
            <w:r w:rsidR="007263C0">
              <w:rPr>
                <w:rFonts w:cs="Calibri"/>
                <w:sz w:val="18"/>
                <w:szCs w:val="18"/>
              </w:rPr>
              <w:t>ooks for opportunities to strengthen MBIEs brand</w:t>
            </w:r>
            <w:r w:rsidR="002B17E7">
              <w:rPr>
                <w:rFonts w:cs="Calibri"/>
                <w:sz w:val="18"/>
                <w:szCs w:val="18"/>
              </w:rPr>
              <w:t xml:space="preserve"> and engagement </w:t>
            </w:r>
            <w:r w:rsidR="007263C0">
              <w:rPr>
                <w:rFonts w:cs="Calibri"/>
                <w:sz w:val="18"/>
                <w:szCs w:val="18"/>
              </w:rPr>
              <w:t>via new and existing channels (i.e. social media, careers site etc.)</w:t>
            </w:r>
          </w:p>
        </w:tc>
      </w:tr>
      <w:tr w:rsidR="00070158" w:rsidRPr="009657F4" w:rsidDel="006925AA" w:rsidTr="002E1FA3">
        <w:trPr>
          <w:trHeight w:val="64"/>
        </w:trPr>
        <w:tc>
          <w:tcPr>
            <w:tcW w:w="1441" w:type="pct"/>
            <w:tcBorders>
              <w:top w:val="single" w:sz="4" w:space="0" w:color="auto"/>
              <w:left w:val="nil"/>
              <w:bottom w:val="single" w:sz="4" w:space="0" w:color="auto"/>
              <w:right w:val="single" w:sz="4" w:space="0" w:color="auto"/>
            </w:tcBorders>
          </w:tcPr>
          <w:p w:rsidR="00070158" w:rsidRDefault="00070158" w:rsidP="00057559">
            <w:pPr>
              <w:spacing w:before="120" w:after="120"/>
              <w:rPr>
                <w:rFonts w:cs="Calibri"/>
                <w:b/>
                <w:sz w:val="20"/>
              </w:rPr>
            </w:pPr>
            <w:r>
              <w:rPr>
                <w:rFonts w:cs="Calibri"/>
                <w:b/>
                <w:sz w:val="20"/>
              </w:rPr>
              <w:t xml:space="preserve">Graduate </w:t>
            </w:r>
            <w:r w:rsidR="007D308F">
              <w:rPr>
                <w:rFonts w:cs="Calibri"/>
                <w:b/>
                <w:sz w:val="20"/>
              </w:rPr>
              <w:t xml:space="preserve">and Intern </w:t>
            </w:r>
            <w:r>
              <w:rPr>
                <w:rFonts w:cs="Calibri"/>
                <w:b/>
                <w:sz w:val="20"/>
              </w:rPr>
              <w:t>Development</w:t>
            </w:r>
          </w:p>
          <w:p w:rsidR="00F574E1" w:rsidRPr="00D76CF3" w:rsidRDefault="00F574E1" w:rsidP="00057559">
            <w:pPr>
              <w:spacing w:before="120" w:after="120"/>
              <w:rPr>
                <w:rFonts w:cs="Calibri"/>
                <w:b/>
                <w:sz w:val="20"/>
              </w:rPr>
            </w:pPr>
            <w:r>
              <w:rPr>
                <w:rFonts w:cstheme="minorHAnsi"/>
                <w:i/>
                <w:sz w:val="18"/>
                <w:szCs w:val="18"/>
              </w:rPr>
              <w:t>Coordinates the delivery of the graduate development programme</w:t>
            </w:r>
            <w:r w:rsidRPr="00F574E1">
              <w:rPr>
                <w:rFonts w:cstheme="minorHAnsi"/>
                <w:i/>
                <w:sz w:val="18"/>
                <w:szCs w:val="18"/>
              </w:rPr>
              <w:t xml:space="preserve"> </w:t>
            </w:r>
          </w:p>
        </w:tc>
        <w:tc>
          <w:tcPr>
            <w:tcW w:w="3559" w:type="pct"/>
            <w:tcBorders>
              <w:top w:val="single" w:sz="4" w:space="0" w:color="auto"/>
              <w:left w:val="single" w:sz="4" w:space="0" w:color="auto"/>
              <w:bottom w:val="nil"/>
              <w:right w:val="nil"/>
            </w:tcBorders>
          </w:tcPr>
          <w:p w:rsidR="00506B60" w:rsidRDefault="00B636F5" w:rsidP="00506B60">
            <w:pPr>
              <w:numPr>
                <w:ilvl w:val="0"/>
                <w:numId w:val="1"/>
              </w:numPr>
              <w:spacing w:before="120" w:after="120"/>
              <w:rPr>
                <w:rFonts w:cstheme="minorHAnsi"/>
                <w:sz w:val="18"/>
                <w:szCs w:val="18"/>
              </w:rPr>
            </w:pPr>
            <w:r>
              <w:rPr>
                <w:rFonts w:cstheme="minorHAnsi"/>
                <w:sz w:val="18"/>
                <w:szCs w:val="18"/>
              </w:rPr>
              <w:t>Facilitate</w:t>
            </w:r>
            <w:r w:rsidR="00506B60">
              <w:rPr>
                <w:rFonts w:cstheme="minorHAnsi"/>
                <w:sz w:val="18"/>
                <w:szCs w:val="18"/>
              </w:rPr>
              <w:t xml:space="preserve"> the induction for the graduates and interns</w:t>
            </w:r>
            <w:r w:rsidR="006B3F48">
              <w:rPr>
                <w:rFonts w:cstheme="minorHAnsi"/>
                <w:sz w:val="18"/>
                <w:szCs w:val="18"/>
              </w:rPr>
              <w:t>.</w:t>
            </w:r>
          </w:p>
          <w:p w:rsidR="00F574E1" w:rsidRDefault="00506B60" w:rsidP="00E70936">
            <w:pPr>
              <w:numPr>
                <w:ilvl w:val="0"/>
                <w:numId w:val="1"/>
              </w:numPr>
              <w:spacing w:before="120" w:after="120"/>
              <w:jc w:val="both"/>
              <w:rPr>
                <w:rFonts w:cs="Calibri"/>
                <w:sz w:val="18"/>
                <w:szCs w:val="18"/>
              </w:rPr>
            </w:pPr>
            <w:r>
              <w:rPr>
                <w:rFonts w:cs="Calibri"/>
                <w:sz w:val="18"/>
                <w:szCs w:val="18"/>
              </w:rPr>
              <w:t xml:space="preserve">Coordinate </w:t>
            </w:r>
            <w:r w:rsidR="00214C8A">
              <w:rPr>
                <w:rFonts w:cs="Calibri"/>
                <w:sz w:val="18"/>
                <w:szCs w:val="18"/>
              </w:rPr>
              <w:t xml:space="preserve">the delivery of the graduate </w:t>
            </w:r>
            <w:r>
              <w:rPr>
                <w:rFonts w:cs="Calibri"/>
                <w:sz w:val="18"/>
                <w:szCs w:val="18"/>
              </w:rPr>
              <w:t>programme</w:t>
            </w:r>
            <w:r w:rsidR="00214C8A">
              <w:rPr>
                <w:rFonts w:cs="Calibri"/>
                <w:sz w:val="18"/>
                <w:szCs w:val="18"/>
              </w:rPr>
              <w:t>,</w:t>
            </w:r>
            <w:r>
              <w:rPr>
                <w:rFonts w:cs="Calibri"/>
                <w:sz w:val="18"/>
                <w:szCs w:val="18"/>
              </w:rPr>
              <w:t xml:space="preserve"> </w:t>
            </w:r>
            <w:r w:rsidR="00214C8A">
              <w:rPr>
                <w:rFonts w:cs="Calibri"/>
                <w:sz w:val="18"/>
                <w:szCs w:val="18"/>
              </w:rPr>
              <w:t>i</w:t>
            </w:r>
            <w:r>
              <w:rPr>
                <w:rFonts w:cs="Calibri"/>
                <w:sz w:val="18"/>
                <w:szCs w:val="18"/>
              </w:rPr>
              <w:t>ncluding</w:t>
            </w:r>
          </w:p>
          <w:p w:rsidR="00506B60" w:rsidRDefault="00214C8A" w:rsidP="00214C8A">
            <w:pPr>
              <w:numPr>
                <w:ilvl w:val="1"/>
                <w:numId w:val="1"/>
              </w:numPr>
              <w:tabs>
                <w:tab w:val="clear" w:pos="1473"/>
                <w:tab w:val="num" w:pos="916"/>
              </w:tabs>
              <w:spacing w:after="0"/>
              <w:ind w:left="916"/>
              <w:rPr>
                <w:rFonts w:cs="Calibri"/>
                <w:sz w:val="18"/>
                <w:szCs w:val="18"/>
              </w:rPr>
            </w:pPr>
            <w:r>
              <w:rPr>
                <w:rFonts w:cs="Calibri"/>
                <w:sz w:val="18"/>
                <w:szCs w:val="18"/>
              </w:rPr>
              <w:t>Organising programme workshops</w:t>
            </w:r>
          </w:p>
          <w:p w:rsidR="003A4F8E" w:rsidRDefault="003A4F8E" w:rsidP="00214C8A">
            <w:pPr>
              <w:numPr>
                <w:ilvl w:val="1"/>
                <w:numId w:val="1"/>
              </w:numPr>
              <w:tabs>
                <w:tab w:val="clear" w:pos="1473"/>
                <w:tab w:val="num" w:pos="916"/>
              </w:tabs>
              <w:spacing w:after="0"/>
              <w:ind w:left="916"/>
              <w:rPr>
                <w:rFonts w:cs="Calibri"/>
                <w:sz w:val="18"/>
                <w:szCs w:val="18"/>
              </w:rPr>
            </w:pPr>
            <w:r>
              <w:rPr>
                <w:rFonts w:cs="Calibri"/>
                <w:sz w:val="18"/>
                <w:szCs w:val="18"/>
              </w:rPr>
              <w:t>Organising the graduate retreat</w:t>
            </w:r>
          </w:p>
          <w:p w:rsidR="003A4F8E" w:rsidRPr="003A4F8E" w:rsidRDefault="003A4F8E" w:rsidP="00214C8A">
            <w:pPr>
              <w:numPr>
                <w:ilvl w:val="1"/>
                <w:numId w:val="1"/>
              </w:numPr>
              <w:tabs>
                <w:tab w:val="clear" w:pos="1473"/>
                <w:tab w:val="num" w:pos="916"/>
              </w:tabs>
              <w:spacing w:after="0"/>
              <w:ind w:left="916"/>
              <w:rPr>
                <w:rFonts w:cstheme="minorHAnsi"/>
                <w:sz w:val="18"/>
                <w:szCs w:val="18"/>
              </w:rPr>
            </w:pPr>
            <w:r w:rsidRPr="003A4F8E">
              <w:rPr>
                <w:rFonts w:cs="Calibri"/>
                <w:sz w:val="18"/>
                <w:szCs w:val="18"/>
              </w:rPr>
              <w:t xml:space="preserve">Liaising with training </w:t>
            </w:r>
            <w:r>
              <w:rPr>
                <w:rFonts w:cs="Calibri"/>
                <w:sz w:val="18"/>
                <w:szCs w:val="18"/>
              </w:rPr>
              <w:t xml:space="preserve">providers to ensure </w:t>
            </w:r>
            <w:r w:rsidR="00F258B4">
              <w:rPr>
                <w:rFonts w:cs="Calibri"/>
                <w:sz w:val="18"/>
                <w:szCs w:val="18"/>
              </w:rPr>
              <w:t>course delivery</w:t>
            </w:r>
          </w:p>
          <w:p w:rsidR="00214C8A" w:rsidRPr="003A4F8E" w:rsidRDefault="00F574E1" w:rsidP="00214C8A">
            <w:pPr>
              <w:numPr>
                <w:ilvl w:val="1"/>
                <w:numId w:val="1"/>
              </w:numPr>
              <w:tabs>
                <w:tab w:val="clear" w:pos="1473"/>
                <w:tab w:val="num" w:pos="916"/>
              </w:tabs>
              <w:spacing w:after="0"/>
              <w:ind w:left="916"/>
              <w:rPr>
                <w:rFonts w:cstheme="minorHAnsi"/>
                <w:sz w:val="18"/>
                <w:szCs w:val="18"/>
              </w:rPr>
            </w:pPr>
            <w:r w:rsidRPr="003A4F8E">
              <w:rPr>
                <w:rFonts w:cstheme="minorHAnsi"/>
                <w:sz w:val="18"/>
                <w:szCs w:val="18"/>
              </w:rPr>
              <w:t>Oversee</w:t>
            </w:r>
            <w:r w:rsidR="00214C8A" w:rsidRPr="003A4F8E">
              <w:rPr>
                <w:rFonts w:cstheme="minorHAnsi"/>
                <w:sz w:val="18"/>
                <w:szCs w:val="18"/>
              </w:rPr>
              <w:t>ing</w:t>
            </w:r>
            <w:r w:rsidRPr="003A4F8E">
              <w:rPr>
                <w:rFonts w:cstheme="minorHAnsi"/>
                <w:sz w:val="18"/>
                <w:szCs w:val="18"/>
              </w:rPr>
              <w:t xml:space="preserve"> logistics to ensure successful delivery of the programme</w:t>
            </w:r>
          </w:p>
          <w:p w:rsidR="00070158" w:rsidRPr="003A4F8E" w:rsidRDefault="00214C8A" w:rsidP="003A4F8E">
            <w:pPr>
              <w:numPr>
                <w:ilvl w:val="0"/>
                <w:numId w:val="1"/>
              </w:numPr>
              <w:spacing w:before="120" w:after="120"/>
              <w:jc w:val="both"/>
              <w:rPr>
                <w:rFonts w:cs="Calibri"/>
                <w:sz w:val="18"/>
                <w:szCs w:val="18"/>
              </w:rPr>
            </w:pPr>
            <w:r>
              <w:rPr>
                <w:rFonts w:cs="Calibri"/>
                <w:sz w:val="18"/>
                <w:szCs w:val="18"/>
              </w:rPr>
              <w:t xml:space="preserve">Evaluating programme to ensure content remains current and appropriate, </w:t>
            </w:r>
            <w:r w:rsidR="003A4F8E">
              <w:rPr>
                <w:rFonts w:cs="Calibri"/>
                <w:sz w:val="18"/>
                <w:szCs w:val="18"/>
              </w:rPr>
              <w:t xml:space="preserve">and </w:t>
            </w:r>
            <w:r>
              <w:rPr>
                <w:rFonts w:cs="Calibri"/>
                <w:sz w:val="18"/>
                <w:szCs w:val="18"/>
              </w:rPr>
              <w:t>engaging with learning and development for any content development</w:t>
            </w:r>
            <w:r w:rsidR="006B3F48">
              <w:rPr>
                <w:rFonts w:cs="Calibri"/>
                <w:sz w:val="18"/>
                <w:szCs w:val="18"/>
              </w:rPr>
              <w:t>.</w:t>
            </w:r>
          </w:p>
        </w:tc>
      </w:tr>
      <w:tr w:rsidR="006B788E" w:rsidRPr="001D6451" w:rsidDel="006925AA" w:rsidTr="0005641F">
        <w:tc>
          <w:tcPr>
            <w:tcW w:w="1441" w:type="pct"/>
            <w:tcBorders>
              <w:top w:val="single" w:sz="4" w:space="0" w:color="auto"/>
              <w:left w:val="nil"/>
              <w:bottom w:val="single" w:sz="4" w:space="0" w:color="auto"/>
              <w:right w:val="single" w:sz="4" w:space="0" w:color="auto"/>
            </w:tcBorders>
          </w:tcPr>
          <w:p w:rsidR="006B788E" w:rsidRDefault="006B788E" w:rsidP="0051281E">
            <w:pPr>
              <w:spacing w:before="120" w:after="120"/>
              <w:rPr>
                <w:rFonts w:cs="Calibri"/>
                <w:b/>
                <w:sz w:val="20"/>
              </w:rPr>
            </w:pPr>
            <w:r>
              <w:rPr>
                <w:rFonts w:cs="Calibri"/>
                <w:b/>
                <w:sz w:val="20"/>
              </w:rPr>
              <w:t>Evaluation and Reporting</w:t>
            </w:r>
          </w:p>
          <w:p w:rsidR="00F574E1" w:rsidRDefault="002E52F9" w:rsidP="002E52F9">
            <w:pPr>
              <w:spacing w:before="120" w:after="120"/>
              <w:rPr>
                <w:rFonts w:cs="Calibri"/>
                <w:b/>
                <w:sz w:val="20"/>
              </w:rPr>
            </w:pPr>
            <w:r>
              <w:rPr>
                <w:rFonts w:cstheme="minorHAnsi"/>
                <w:i/>
                <w:sz w:val="18"/>
                <w:szCs w:val="18"/>
              </w:rPr>
              <w:t>E</w:t>
            </w:r>
            <w:r w:rsidR="00F574E1" w:rsidRPr="00F574E1">
              <w:rPr>
                <w:rFonts w:cstheme="minorHAnsi"/>
                <w:i/>
                <w:sz w:val="18"/>
                <w:szCs w:val="18"/>
              </w:rPr>
              <w:t>valuates</w:t>
            </w:r>
            <w:r>
              <w:rPr>
                <w:rFonts w:cstheme="minorHAnsi"/>
                <w:i/>
                <w:sz w:val="18"/>
                <w:szCs w:val="18"/>
              </w:rPr>
              <w:t xml:space="preserve"> programme delivery and looks for areas to improve</w:t>
            </w:r>
          </w:p>
        </w:tc>
        <w:tc>
          <w:tcPr>
            <w:tcW w:w="3559" w:type="pct"/>
            <w:tcBorders>
              <w:top w:val="single" w:sz="4" w:space="0" w:color="auto"/>
              <w:left w:val="single" w:sz="4" w:space="0" w:color="auto"/>
              <w:bottom w:val="single" w:sz="4" w:space="0" w:color="auto"/>
              <w:right w:val="nil"/>
            </w:tcBorders>
          </w:tcPr>
          <w:p w:rsidR="006B788E" w:rsidRDefault="00E70936" w:rsidP="00214951">
            <w:pPr>
              <w:numPr>
                <w:ilvl w:val="0"/>
                <w:numId w:val="1"/>
              </w:numPr>
              <w:spacing w:before="120" w:after="120"/>
              <w:rPr>
                <w:rFonts w:cs="Times New Roman"/>
                <w:sz w:val="18"/>
                <w:szCs w:val="18"/>
              </w:rPr>
            </w:pPr>
            <w:r>
              <w:rPr>
                <w:rFonts w:cs="Times New Roman"/>
                <w:sz w:val="18"/>
                <w:szCs w:val="18"/>
              </w:rPr>
              <w:t>Clear objectives and performance measures are developed, and work is reviewed to determine effectiveness and lessons learnt.</w:t>
            </w:r>
          </w:p>
          <w:p w:rsidR="00E70936" w:rsidRPr="00214951" w:rsidRDefault="00214951" w:rsidP="00214951">
            <w:pPr>
              <w:pStyle w:val="ListParagraph"/>
              <w:numPr>
                <w:ilvl w:val="0"/>
                <w:numId w:val="1"/>
              </w:numPr>
              <w:spacing w:before="120" w:after="120"/>
              <w:jc w:val="both"/>
              <w:rPr>
                <w:rFonts w:cs="Calibri"/>
                <w:sz w:val="18"/>
                <w:szCs w:val="18"/>
              </w:rPr>
            </w:pPr>
            <w:r w:rsidRPr="00214951">
              <w:rPr>
                <w:sz w:val="18"/>
                <w:szCs w:val="18"/>
                <w:lang w:val="en-US"/>
              </w:rPr>
              <w:t>Develop and manage the post-</w:t>
            </w:r>
            <w:proofErr w:type="spellStart"/>
            <w:r w:rsidRPr="00214951">
              <w:rPr>
                <w:sz w:val="18"/>
                <w:szCs w:val="18"/>
                <w:lang w:val="en-US"/>
              </w:rPr>
              <w:t>programme</w:t>
            </w:r>
            <w:proofErr w:type="spellEnd"/>
            <w:r w:rsidRPr="00214951">
              <w:rPr>
                <w:sz w:val="18"/>
                <w:szCs w:val="18"/>
                <w:lang w:val="en-US"/>
              </w:rPr>
              <w:t xml:space="preserve"> review, </w:t>
            </w:r>
            <w:r w:rsidR="006B3F48">
              <w:rPr>
                <w:sz w:val="18"/>
                <w:szCs w:val="18"/>
                <w:lang w:val="en-US"/>
              </w:rPr>
              <w:t xml:space="preserve">ensuring </w:t>
            </w:r>
            <w:r>
              <w:rPr>
                <w:sz w:val="18"/>
                <w:szCs w:val="18"/>
                <w:lang w:val="en-US"/>
              </w:rPr>
              <w:t>a</w:t>
            </w:r>
            <w:proofErr w:type="spellStart"/>
            <w:r w:rsidR="00E70936" w:rsidRPr="00214951">
              <w:rPr>
                <w:rFonts w:cs="Calibri"/>
                <w:sz w:val="18"/>
                <w:szCs w:val="18"/>
              </w:rPr>
              <w:t>reas</w:t>
            </w:r>
            <w:proofErr w:type="spellEnd"/>
            <w:r w:rsidR="00E70936" w:rsidRPr="00214951">
              <w:rPr>
                <w:rFonts w:cs="Calibri"/>
                <w:sz w:val="18"/>
                <w:szCs w:val="18"/>
              </w:rPr>
              <w:t xml:space="preserve"> to improve are identified and actioned.</w:t>
            </w:r>
          </w:p>
          <w:p w:rsidR="002B17E7" w:rsidRPr="00E70936" w:rsidRDefault="002B17E7" w:rsidP="00214951">
            <w:pPr>
              <w:numPr>
                <w:ilvl w:val="0"/>
                <w:numId w:val="1"/>
              </w:numPr>
              <w:spacing w:before="120" w:after="120"/>
              <w:jc w:val="both"/>
              <w:rPr>
                <w:rFonts w:cs="Calibri"/>
                <w:sz w:val="18"/>
                <w:szCs w:val="18"/>
              </w:rPr>
            </w:pPr>
            <w:r w:rsidRPr="00FE3563">
              <w:rPr>
                <w:sz w:val="18"/>
                <w:szCs w:val="18"/>
              </w:rPr>
              <w:lastRenderedPageBreak/>
              <w:t xml:space="preserve">Support identification and advice on emerging trends </w:t>
            </w:r>
            <w:r>
              <w:rPr>
                <w:sz w:val="18"/>
                <w:szCs w:val="18"/>
              </w:rPr>
              <w:t>or developments of</w:t>
            </w:r>
            <w:r w:rsidRPr="00FE3563">
              <w:rPr>
                <w:sz w:val="18"/>
                <w:szCs w:val="18"/>
              </w:rPr>
              <w:t xml:space="preserve"> graduate programmes and </w:t>
            </w:r>
            <w:r w:rsidRPr="000B704C">
              <w:rPr>
                <w:rFonts w:cs="Calibri"/>
                <w:sz w:val="18"/>
                <w:szCs w:val="18"/>
              </w:rPr>
              <w:t>initiatives across the</w:t>
            </w:r>
            <w:r>
              <w:rPr>
                <w:rFonts w:cs="Calibri"/>
                <w:sz w:val="18"/>
                <w:szCs w:val="18"/>
              </w:rPr>
              <w:t xml:space="preserve"> New Zealand </w:t>
            </w:r>
            <w:r w:rsidRPr="000B704C">
              <w:rPr>
                <w:rFonts w:cs="Calibri"/>
                <w:sz w:val="18"/>
                <w:szCs w:val="18"/>
              </w:rPr>
              <w:t xml:space="preserve">public sector </w:t>
            </w:r>
            <w:r>
              <w:rPr>
                <w:rFonts w:cs="Calibri"/>
                <w:sz w:val="18"/>
                <w:szCs w:val="18"/>
              </w:rPr>
              <w:t>that could benefit MBIE’s graduate programme.</w:t>
            </w:r>
            <w:r w:rsidRPr="000B704C">
              <w:rPr>
                <w:rFonts w:cs="Calibri"/>
                <w:sz w:val="18"/>
                <w:szCs w:val="18"/>
              </w:rPr>
              <w:t xml:space="preserve">  </w:t>
            </w:r>
          </w:p>
        </w:tc>
      </w:tr>
      <w:tr w:rsidR="007714E8" w:rsidRPr="001D6451" w:rsidDel="006925AA" w:rsidTr="0005641F">
        <w:tc>
          <w:tcPr>
            <w:tcW w:w="1441" w:type="pct"/>
            <w:tcBorders>
              <w:top w:val="single" w:sz="4" w:space="0" w:color="auto"/>
              <w:left w:val="nil"/>
              <w:bottom w:val="single" w:sz="4" w:space="0" w:color="auto"/>
              <w:right w:val="single" w:sz="4" w:space="0" w:color="auto"/>
            </w:tcBorders>
          </w:tcPr>
          <w:p w:rsidR="007714E8" w:rsidRDefault="007714E8" w:rsidP="00C04C74">
            <w:pPr>
              <w:spacing w:before="120" w:after="120"/>
              <w:rPr>
                <w:rFonts w:cs="Calibri"/>
                <w:b/>
                <w:sz w:val="20"/>
              </w:rPr>
            </w:pPr>
            <w:r>
              <w:rPr>
                <w:rFonts w:cs="Calibri"/>
                <w:b/>
                <w:sz w:val="20"/>
              </w:rPr>
              <w:lastRenderedPageBreak/>
              <w:t xml:space="preserve">Communication &amp; </w:t>
            </w:r>
            <w:r w:rsidRPr="008C5961">
              <w:rPr>
                <w:rFonts w:cs="Calibri"/>
                <w:b/>
                <w:sz w:val="20"/>
              </w:rPr>
              <w:t>Relationship Management</w:t>
            </w:r>
          </w:p>
          <w:p w:rsidR="007714E8" w:rsidRPr="008C5961" w:rsidRDefault="007714E8" w:rsidP="00F7073A">
            <w:pPr>
              <w:spacing w:before="120" w:after="120"/>
              <w:rPr>
                <w:rFonts w:cs="Calibri"/>
                <w:b/>
                <w:sz w:val="20"/>
              </w:rPr>
            </w:pPr>
            <w:r w:rsidRPr="00D76CF3">
              <w:rPr>
                <w:rFonts w:cs="Calibri"/>
                <w:i/>
                <w:iCs/>
                <w:sz w:val="16"/>
                <w:szCs w:val="16"/>
              </w:rPr>
              <w:t xml:space="preserve">Builds </w:t>
            </w:r>
            <w:r>
              <w:rPr>
                <w:rFonts w:cs="Calibri"/>
                <w:i/>
                <w:iCs/>
                <w:sz w:val="16"/>
                <w:szCs w:val="16"/>
              </w:rPr>
              <w:t xml:space="preserve">strong </w:t>
            </w:r>
            <w:r w:rsidRPr="00D76CF3">
              <w:rPr>
                <w:rFonts w:cs="Calibri"/>
                <w:i/>
                <w:iCs/>
                <w:sz w:val="16"/>
                <w:szCs w:val="16"/>
              </w:rPr>
              <w:t xml:space="preserve">relationships with </w:t>
            </w:r>
            <w:r>
              <w:rPr>
                <w:rFonts w:cs="Calibri"/>
                <w:i/>
                <w:iCs/>
                <w:sz w:val="16"/>
                <w:szCs w:val="16"/>
              </w:rPr>
              <w:t xml:space="preserve">colleagues, </w:t>
            </w:r>
            <w:r w:rsidRPr="00D76CF3">
              <w:rPr>
                <w:rFonts w:cs="Calibri"/>
                <w:i/>
                <w:iCs/>
                <w:sz w:val="16"/>
                <w:szCs w:val="16"/>
              </w:rPr>
              <w:t>managers</w:t>
            </w:r>
            <w:r>
              <w:rPr>
                <w:rFonts w:cs="Calibri"/>
                <w:i/>
                <w:iCs/>
                <w:sz w:val="16"/>
                <w:szCs w:val="16"/>
              </w:rPr>
              <w:t xml:space="preserve"> and candidates</w:t>
            </w:r>
          </w:p>
        </w:tc>
        <w:tc>
          <w:tcPr>
            <w:tcW w:w="3559" w:type="pct"/>
            <w:tcBorders>
              <w:top w:val="single" w:sz="4" w:space="0" w:color="auto"/>
              <w:left w:val="single" w:sz="4" w:space="0" w:color="auto"/>
              <w:bottom w:val="single" w:sz="4" w:space="0" w:color="auto"/>
              <w:right w:val="nil"/>
            </w:tcBorders>
          </w:tcPr>
          <w:p w:rsidR="003A4F8E" w:rsidRDefault="003A4F8E" w:rsidP="00C04C74">
            <w:pPr>
              <w:numPr>
                <w:ilvl w:val="0"/>
                <w:numId w:val="1"/>
              </w:numPr>
              <w:spacing w:before="120" w:after="120"/>
              <w:rPr>
                <w:rFonts w:cstheme="minorHAnsi"/>
                <w:sz w:val="18"/>
                <w:szCs w:val="18"/>
              </w:rPr>
            </w:pPr>
            <w:r>
              <w:rPr>
                <w:rFonts w:cs="Calibri"/>
                <w:sz w:val="18"/>
                <w:szCs w:val="18"/>
              </w:rPr>
              <w:t>Point of contact for managers and graduates, engaging with and escalating to the appropriate part of HR as required.</w:t>
            </w:r>
          </w:p>
          <w:p w:rsidR="007714E8" w:rsidRDefault="007714E8" w:rsidP="00C04C74">
            <w:pPr>
              <w:numPr>
                <w:ilvl w:val="0"/>
                <w:numId w:val="1"/>
              </w:numPr>
              <w:spacing w:before="120" w:after="120"/>
              <w:rPr>
                <w:rFonts w:cstheme="minorHAnsi"/>
                <w:sz w:val="18"/>
                <w:szCs w:val="18"/>
              </w:rPr>
            </w:pPr>
            <w:r>
              <w:rPr>
                <w:rFonts w:cstheme="minorHAnsi"/>
                <w:sz w:val="18"/>
                <w:szCs w:val="18"/>
              </w:rPr>
              <w:t xml:space="preserve">Build strong relationships with hiring managers, </w:t>
            </w:r>
            <w:r w:rsidR="00E70936">
              <w:rPr>
                <w:rFonts w:cstheme="minorHAnsi"/>
                <w:sz w:val="18"/>
                <w:szCs w:val="18"/>
              </w:rPr>
              <w:t>and other programme stakeholders</w:t>
            </w:r>
          </w:p>
          <w:p w:rsidR="007714E8" w:rsidRDefault="007714E8" w:rsidP="00C04C74">
            <w:pPr>
              <w:numPr>
                <w:ilvl w:val="0"/>
                <w:numId w:val="1"/>
              </w:numPr>
              <w:spacing w:before="120" w:after="120"/>
              <w:rPr>
                <w:rFonts w:cstheme="minorHAnsi"/>
                <w:sz w:val="18"/>
                <w:szCs w:val="18"/>
              </w:rPr>
            </w:pPr>
            <w:r>
              <w:rPr>
                <w:rFonts w:cstheme="minorHAnsi"/>
                <w:sz w:val="18"/>
                <w:szCs w:val="18"/>
              </w:rPr>
              <w:t xml:space="preserve">Collaborates with wider HR </w:t>
            </w:r>
            <w:r w:rsidR="00783833">
              <w:rPr>
                <w:rFonts w:cstheme="minorHAnsi"/>
                <w:sz w:val="18"/>
                <w:szCs w:val="18"/>
              </w:rPr>
              <w:t>branch to</w:t>
            </w:r>
            <w:r>
              <w:rPr>
                <w:rFonts w:cstheme="minorHAnsi"/>
                <w:sz w:val="18"/>
                <w:szCs w:val="18"/>
              </w:rPr>
              <w:t xml:space="preserve"> ensure </w:t>
            </w:r>
            <w:r w:rsidR="000C27A9">
              <w:rPr>
                <w:rFonts w:cstheme="minorHAnsi"/>
                <w:sz w:val="18"/>
                <w:szCs w:val="18"/>
              </w:rPr>
              <w:t>relevant information is shared across teams</w:t>
            </w:r>
            <w:r>
              <w:rPr>
                <w:rFonts w:cstheme="minorHAnsi"/>
                <w:sz w:val="18"/>
                <w:szCs w:val="18"/>
              </w:rPr>
              <w:t>.</w:t>
            </w:r>
          </w:p>
          <w:p w:rsidR="007714E8" w:rsidRPr="00A70EFA" w:rsidRDefault="000C27A9" w:rsidP="00783833">
            <w:pPr>
              <w:numPr>
                <w:ilvl w:val="0"/>
                <w:numId w:val="1"/>
              </w:numPr>
              <w:spacing w:before="120" w:after="120"/>
              <w:jc w:val="both"/>
              <w:rPr>
                <w:rFonts w:cs="Calibri"/>
                <w:sz w:val="18"/>
                <w:szCs w:val="18"/>
              </w:rPr>
            </w:pPr>
            <w:r>
              <w:rPr>
                <w:rFonts w:cstheme="minorHAnsi"/>
                <w:sz w:val="18"/>
                <w:szCs w:val="18"/>
              </w:rPr>
              <w:t xml:space="preserve">Communicates well </w:t>
            </w:r>
            <w:r w:rsidR="007714E8">
              <w:rPr>
                <w:rFonts w:cstheme="minorHAnsi"/>
                <w:sz w:val="18"/>
                <w:szCs w:val="18"/>
              </w:rPr>
              <w:t>with candidates</w:t>
            </w:r>
            <w:r>
              <w:rPr>
                <w:rFonts w:cstheme="minorHAnsi"/>
                <w:sz w:val="18"/>
                <w:szCs w:val="18"/>
              </w:rPr>
              <w:t xml:space="preserve"> to support MBIE’s employer brand</w:t>
            </w:r>
            <w:r w:rsidR="007714E8">
              <w:rPr>
                <w:rFonts w:cstheme="minorHAnsi"/>
                <w:sz w:val="18"/>
                <w:szCs w:val="18"/>
              </w:rPr>
              <w:t xml:space="preserve">. </w:t>
            </w:r>
          </w:p>
        </w:tc>
      </w:tr>
      <w:tr w:rsidR="006B3F48" w:rsidRPr="001D6451" w:rsidDel="006925AA" w:rsidTr="0005641F">
        <w:tc>
          <w:tcPr>
            <w:tcW w:w="1441" w:type="pct"/>
            <w:tcBorders>
              <w:top w:val="single" w:sz="4" w:space="0" w:color="auto"/>
              <w:left w:val="nil"/>
              <w:bottom w:val="single" w:sz="4" w:space="0" w:color="auto"/>
              <w:right w:val="single" w:sz="4" w:space="0" w:color="auto"/>
            </w:tcBorders>
          </w:tcPr>
          <w:p w:rsidR="006B3F48" w:rsidRPr="002E1FA3" w:rsidDel="006925AA" w:rsidRDefault="006B3F48" w:rsidP="00125845">
            <w:pPr>
              <w:spacing w:before="120" w:after="120"/>
              <w:rPr>
                <w:rFonts w:cs="Calibri"/>
                <w:i/>
                <w:iCs/>
                <w:sz w:val="16"/>
                <w:szCs w:val="16"/>
              </w:rPr>
            </w:pPr>
            <w:r>
              <w:rPr>
                <w:rFonts w:cs="Calibri"/>
                <w:b/>
                <w:sz w:val="20"/>
              </w:rPr>
              <w:t>Wider Talent Acquisition Work</w:t>
            </w:r>
            <w:r w:rsidRPr="002E1FA3">
              <w:rPr>
                <w:rFonts w:cs="Calibri"/>
                <w:b/>
                <w:sz w:val="20"/>
              </w:rPr>
              <w:t xml:space="preserve"> </w:t>
            </w:r>
          </w:p>
        </w:tc>
        <w:tc>
          <w:tcPr>
            <w:tcW w:w="3559" w:type="pct"/>
            <w:tcBorders>
              <w:top w:val="single" w:sz="4" w:space="0" w:color="auto"/>
              <w:left w:val="single" w:sz="4" w:space="0" w:color="auto"/>
              <w:bottom w:val="single" w:sz="4" w:space="0" w:color="auto"/>
              <w:right w:val="nil"/>
            </w:tcBorders>
          </w:tcPr>
          <w:p w:rsidR="006B3F48" w:rsidRPr="00E70936" w:rsidDel="006925AA" w:rsidRDefault="006B3F48" w:rsidP="00125845">
            <w:pPr>
              <w:numPr>
                <w:ilvl w:val="0"/>
                <w:numId w:val="1"/>
              </w:numPr>
              <w:spacing w:before="120" w:after="120"/>
              <w:rPr>
                <w:rFonts w:cs="Times New Roman"/>
                <w:sz w:val="18"/>
                <w:szCs w:val="18"/>
              </w:rPr>
            </w:pPr>
            <w:r>
              <w:rPr>
                <w:rFonts w:cs="Times New Roman"/>
                <w:sz w:val="18"/>
                <w:szCs w:val="18"/>
              </w:rPr>
              <w:t>Contributes to other work and projects within the Talent Acquisition team and HR Branch as required.</w:t>
            </w:r>
          </w:p>
        </w:tc>
      </w:tr>
      <w:tr w:rsidR="006B3F48" w:rsidRPr="001D6451" w:rsidDel="006925AA" w:rsidTr="0005641F">
        <w:tc>
          <w:tcPr>
            <w:tcW w:w="1441" w:type="pct"/>
            <w:tcBorders>
              <w:top w:val="single" w:sz="4" w:space="0" w:color="auto"/>
              <w:left w:val="nil"/>
              <w:bottom w:val="single" w:sz="4" w:space="0" w:color="auto"/>
              <w:right w:val="single" w:sz="4" w:space="0" w:color="auto"/>
            </w:tcBorders>
          </w:tcPr>
          <w:p w:rsidR="006B3F48" w:rsidRPr="00A70EFA" w:rsidRDefault="006B3F48" w:rsidP="000C32D4">
            <w:pPr>
              <w:spacing w:before="120" w:after="120"/>
              <w:rPr>
                <w:rFonts w:cs="Calibri"/>
                <w:b/>
                <w:sz w:val="20"/>
              </w:rPr>
            </w:pPr>
            <w:r w:rsidRPr="008C5961">
              <w:rPr>
                <w:rFonts w:cs="Calibri"/>
                <w:b/>
                <w:sz w:val="20"/>
              </w:rPr>
              <w:t>Safety</w:t>
            </w:r>
            <w:r w:rsidRPr="00A70EFA">
              <w:rPr>
                <w:rFonts w:cs="Calibri"/>
                <w:b/>
                <w:sz w:val="20"/>
              </w:rPr>
              <w:t xml:space="preserve"> and wellbeing</w:t>
            </w:r>
          </w:p>
          <w:p w:rsidR="006B3F48" w:rsidRPr="00C2689C" w:rsidDel="006925AA" w:rsidRDefault="006B3F48" w:rsidP="0051281E">
            <w:pPr>
              <w:spacing w:before="120" w:after="120"/>
              <w:rPr>
                <w:rFonts w:cstheme="minorHAnsi"/>
                <w:i/>
                <w:sz w:val="18"/>
                <w:szCs w:val="18"/>
              </w:rPr>
            </w:pPr>
            <w:r w:rsidRPr="00A70EFA">
              <w:rPr>
                <w:rFonts w:cs="Calibri"/>
                <w:i/>
                <w:iCs/>
                <w:sz w:val="16"/>
                <w:szCs w:val="16"/>
              </w:rPr>
              <w:t>Manages own personal health and safety, and takes appropriate action to deal with workplace hazards, accidents, incidents and near misses</w:t>
            </w:r>
          </w:p>
        </w:tc>
        <w:tc>
          <w:tcPr>
            <w:tcW w:w="3559" w:type="pct"/>
            <w:tcBorders>
              <w:top w:val="single" w:sz="4" w:space="0" w:color="auto"/>
              <w:left w:val="single" w:sz="4" w:space="0" w:color="auto"/>
              <w:bottom w:val="single" w:sz="4" w:space="0" w:color="auto"/>
              <w:right w:val="nil"/>
            </w:tcBorders>
          </w:tcPr>
          <w:p w:rsidR="006B3F48" w:rsidRPr="00A70EFA" w:rsidRDefault="006B3F48" w:rsidP="004E3798">
            <w:pPr>
              <w:numPr>
                <w:ilvl w:val="0"/>
                <w:numId w:val="1"/>
              </w:numPr>
              <w:spacing w:before="120" w:after="120"/>
              <w:jc w:val="both"/>
              <w:rPr>
                <w:rFonts w:cs="Calibri"/>
                <w:sz w:val="18"/>
                <w:szCs w:val="18"/>
              </w:rPr>
            </w:pPr>
            <w:r w:rsidRPr="00A70EFA">
              <w:rPr>
                <w:rFonts w:cs="Calibri"/>
                <w:sz w:val="18"/>
                <w:szCs w:val="18"/>
              </w:rPr>
              <w:t>Manages own personal health and safety, and takes appropriate action to deal with workplace hazards, accidents and incidents.</w:t>
            </w:r>
          </w:p>
          <w:p w:rsidR="006B3F48" w:rsidRPr="00A70EFA" w:rsidRDefault="006B3F48" w:rsidP="004E3798">
            <w:pPr>
              <w:numPr>
                <w:ilvl w:val="0"/>
                <w:numId w:val="1"/>
              </w:numPr>
              <w:spacing w:before="120" w:after="120"/>
              <w:jc w:val="both"/>
              <w:rPr>
                <w:rFonts w:cs="Calibri"/>
                <w:sz w:val="18"/>
                <w:szCs w:val="18"/>
              </w:rPr>
            </w:pPr>
            <w:r w:rsidRPr="00A70EFA">
              <w:rPr>
                <w:rFonts w:cs="Calibri"/>
                <w:sz w:val="18"/>
                <w:szCs w:val="18"/>
              </w:rPr>
              <w:t>Ensures own and others’ safety at all times.</w:t>
            </w:r>
          </w:p>
          <w:p w:rsidR="006B3F48" w:rsidRPr="00A70EFA" w:rsidRDefault="006B3F48" w:rsidP="004E3798">
            <w:pPr>
              <w:numPr>
                <w:ilvl w:val="0"/>
                <w:numId w:val="1"/>
              </w:numPr>
              <w:spacing w:before="120" w:after="120"/>
              <w:jc w:val="both"/>
              <w:rPr>
                <w:rFonts w:cs="Calibri"/>
                <w:sz w:val="18"/>
                <w:szCs w:val="18"/>
              </w:rPr>
            </w:pPr>
            <w:r w:rsidRPr="00A70EFA">
              <w:rPr>
                <w:rFonts w:cs="Calibri"/>
                <w:sz w:val="18"/>
                <w:szCs w:val="18"/>
              </w:rPr>
              <w:t>Complies with relevant safety legislation, policies, procedures, safe systems of work and event reporting.</w:t>
            </w:r>
          </w:p>
          <w:p w:rsidR="006B3F48" w:rsidRPr="00DF4678" w:rsidDel="006925AA" w:rsidRDefault="006B3F48" w:rsidP="004E3798">
            <w:pPr>
              <w:numPr>
                <w:ilvl w:val="0"/>
                <w:numId w:val="1"/>
              </w:numPr>
              <w:spacing w:before="120" w:after="120"/>
              <w:rPr>
                <w:rFonts w:cs="Times New Roman"/>
                <w:sz w:val="18"/>
                <w:szCs w:val="18"/>
              </w:rPr>
            </w:pPr>
            <w:r w:rsidRPr="00A70EFA">
              <w:rPr>
                <w:rFonts w:cs="Calibri"/>
                <w:sz w:val="18"/>
                <w:szCs w:val="18"/>
              </w:rPr>
              <w:t>Reports all incidents/accidents, including near misses in a timely fashion.</w:t>
            </w:r>
          </w:p>
        </w:tc>
      </w:tr>
    </w:tbl>
    <w:p w:rsidR="00B72E3B" w:rsidRDefault="00B72E3B" w:rsidP="0051281E">
      <w:pPr>
        <w:spacing w:before="120" w:after="120"/>
        <w:ind w:left="33"/>
        <w:jc w:val="both"/>
        <w:rPr>
          <w:rFonts w:cstheme="minorHAnsi"/>
          <w:b/>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6816"/>
      </w:tblGrid>
      <w:tr w:rsidR="00D63998" w:rsidRPr="003F4B20" w:rsidTr="00D63998">
        <w:tc>
          <w:tcPr>
            <w:tcW w:w="8625" w:type="dxa"/>
            <w:gridSpan w:val="2"/>
            <w:shd w:val="pct20" w:color="auto" w:fill="auto"/>
          </w:tcPr>
          <w:p w:rsidR="00D63998" w:rsidRDefault="00D63998" w:rsidP="00C2689C">
            <w:pPr>
              <w:spacing w:before="120" w:after="120"/>
              <w:ind w:left="33"/>
              <w:jc w:val="both"/>
              <w:rPr>
                <w:b/>
                <w:sz w:val="18"/>
                <w:szCs w:val="18"/>
              </w:rPr>
            </w:pPr>
            <w:r w:rsidRPr="00B72E3B">
              <w:rPr>
                <w:rFonts w:cstheme="minorHAnsi"/>
                <w:b/>
                <w:sz w:val="18"/>
                <w:szCs w:val="18"/>
              </w:rPr>
              <w:t>Competencies</w:t>
            </w:r>
          </w:p>
        </w:tc>
      </w:tr>
      <w:tr w:rsidR="002108AD" w:rsidRPr="002C318B" w:rsidTr="002C318B">
        <w:tblPrEx>
          <w:tblBorders>
            <w:bottom w:val="single" w:sz="4" w:space="0" w:color="auto"/>
          </w:tblBorders>
        </w:tblPrEx>
        <w:tc>
          <w:tcPr>
            <w:tcW w:w="1809" w:type="dxa"/>
            <w:tcBorders>
              <w:top w:val="single" w:sz="4" w:space="0" w:color="auto"/>
              <w:bottom w:val="single" w:sz="4" w:space="0" w:color="auto"/>
              <w:right w:val="single" w:sz="4" w:space="0" w:color="auto"/>
            </w:tcBorders>
          </w:tcPr>
          <w:p w:rsidR="002108AD" w:rsidRPr="002C318B" w:rsidRDefault="002108AD" w:rsidP="00FF49C2">
            <w:pPr>
              <w:rPr>
                <w:b/>
                <w:sz w:val="18"/>
                <w:szCs w:val="18"/>
              </w:rPr>
            </w:pPr>
            <w:r w:rsidRPr="002C318B">
              <w:rPr>
                <w:b/>
                <w:sz w:val="18"/>
                <w:szCs w:val="18"/>
              </w:rPr>
              <w:t>Cultivates Innovation</w:t>
            </w:r>
          </w:p>
        </w:tc>
        <w:tc>
          <w:tcPr>
            <w:tcW w:w="6816" w:type="dxa"/>
            <w:tcBorders>
              <w:top w:val="single" w:sz="4" w:space="0" w:color="auto"/>
              <w:left w:val="single" w:sz="4" w:space="0" w:color="auto"/>
              <w:bottom w:val="single" w:sz="4" w:space="0" w:color="auto"/>
            </w:tcBorders>
          </w:tcPr>
          <w:p w:rsidR="00AA4019" w:rsidRPr="002C318B" w:rsidRDefault="002C318B" w:rsidP="00FF49C2">
            <w:pPr>
              <w:rPr>
                <w:sz w:val="18"/>
                <w:szCs w:val="18"/>
              </w:rPr>
            </w:pPr>
            <w:r w:rsidRPr="002C318B">
              <w:rPr>
                <w:b/>
                <w:sz w:val="18"/>
                <w:szCs w:val="18"/>
              </w:rPr>
              <w:t>S</w:t>
            </w:r>
            <w:r w:rsidR="00AA4019" w:rsidRPr="002C318B">
              <w:rPr>
                <w:b/>
                <w:sz w:val="18"/>
                <w:szCs w:val="18"/>
              </w:rPr>
              <w:t xml:space="preserve">hape </w:t>
            </w:r>
            <w:r w:rsidRPr="002C318B">
              <w:rPr>
                <w:b/>
                <w:sz w:val="18"/>
                <w:szCs w:val="18"/>
              </w:rPr>
              <w:t>the</w:t>
            </w:r>
            <w:r w:rsidR="00AA4019" w:rsidRPr="002C318B">
              <w:rPr>
                <w:b/>
                <w:sz w:val="18"/>
                <w:szCs w:val="18"/>
              </w:rPr>
              <w:t xml:space="preserve"> agenda</w:t>
            </w:r>
            <w:r w:rsidR="00AA4019" w:rsidRPr="002C318B">
              <w:rPr>
                <w:sz w:val="18"/>
                <w:szCs w:val="18"/>
              </w:rPr>
              <w:t>, creating new and better ways for the organisation to be successful, by</w:t>
            </w:r>
          </w:p>
          <w:p w:rsidR="00AA4019" w:rsidRPr="002C318B" w:rsidRDefault="00AA4019" w:rsidP="00FF49C2">
            <w:pPr>
              <w:pStyle w:val="ListParagraph"/>
              <w:numPr>
                <w:ilvl w:val="0"/>
                <w:numId w:val="14"/>
              </w:numPr>
              <w:rPr>
                <w:sz w:val="18"/>
                <w:szCs w:val="18"/>
              </w:rPr>
            </w:pPr>
            <w:r w:rsidRPr="002C318B">
              <w:rPr>
                <w:sz w:val="18"/>
                <w:szCs w:val="18"/>
              </w:rPr>
              <w:t>Coming up with useful ideas that are new, better or unique</w:t>
            </w:r>
          </w:p>
          <w:p w:rsidR="00AA4019" w:rsidRPr="002C318B" w:rsidRDefault="00AA4019" w:rsidP="00FF49C2">
            <w:pPr>
              <w:pStyle w:val="ListParagraph"/>
              <w:numPr>
                <w:ilvl w:val="0"/>
                <w:numId w:val="14"/>
              </w:numPr>
              <w:rPr>
                <w:b/>
                <w:sz w:val="18"/>
                <w:szCs w:val="18"/>
              </w:rPr>
            </w:pPr>
            <w:r w:rsidRPr="002C318B">
              <w:rPr>
                <w:b/>
                <w:sz w:val="18"/>
                <w:szCs w:val="18"/>
              </w:rPr>
              <w:t>Challenging the status quo</w:t>
            </w:r>
          </w:p>
          <w:p w:rsidR="00AA4019" w:rsidRPr="002C318B" w:rsidRDefault="00AA4019" w:rsidP="00FF49C2">
            <w:pPr>
              <w:pStyle w:val="ListParagraph"/>
              <w:numPr>
                <w:ilvl w:val="0"/>
                <w:numId w:val="14"/>
              </w:numPr>
              <w:rPr>
                <w:sz w:val="18"/>
                <w:szCs w:val="18"/>
              </w:rPr>
            </w:pPr>
            <w:r w:rsidRPr="002C318B">
              <w:rPr>
                <w:sz w:val="18"/>
                <w:szCs w:val="18"/>
              </w:rPr>
              <w:t>Introducing new ways of looking at problems</w:t>
            </w:r>
          </w:p>
          <w:p w:rsidR="00AA4019" w:rsidRPr="002C318B" w:rsidRDefault="00AA4019" w:rsidP="00FF49C2">
            <w:pPr>
              <w:pStyle w:val="ListParagraph"/>
              <w:numPr>
                <w:ilvl w:val="0"/>
                <w:numId w:val="14"/>
              </w:numPr>
              <w:rPr>
                <w:sz w:val="18"/>
                <w:szCs w:val="18"/>
              </w:rPr>
            </w:pPr>
            <w:r w:rsidRPr="002C318B">
              <w:rPr>
                <w:b/>
                <w:sz w:val="18"/>
                <w:szCs w:val="18"/>
              </w:rPr>
              <w:t>Generating and adopting new and creative ideas</w:t>
            </w:r>
            <w:r w:rsidRPr="002C318B">
              <w:rPr>
                <w:sz w:val="18"/>
                <w:szCs w:val="18"/>
              </w:rPr>
              <w:t>, and putting them into practice</w:t>
            </w:r>
          </w:p>
          <w:p w:rsidR="002108AD" w:rsidRPr="002C318B" w:rsidRDefault="00AA4019" w:rsidP="00FF49C2">
            <w:pPr>
              <w:pStyle w:val="ListParagraph"/>
              <w:numPr>
                <w:ilvl w:val="0"/>
                <w:numId w:val="14"/>
              </w:numPr>
              <w:rPr>
                <w:sz w:val="18"/>
                <w:szCs w:val="18"/>
              </w:rPr>
            </w:pPr>
            <w:r w:rsidRPr="002C318B">
              <w:rPr>
                <w:sz w:val="18"/>
                <w:szCs w:val="18"/>
              </w:rPr>
              <w:t>Encouraging diverse thinking to promote and nurture innovation</w:t>
            </w:r>
          </w:p>
        </w:tc>
      </w:tr>
      <w:tr w:rsidR="002108AD" w:rsidRPr="002C318B" w:rsidTr="002C318B">
        <w:tblPrEx>
          <w:tblBorders>
            <w:bottom w:val="single" w:sz="4" w:space="0" w:color="auto"/>
          </w:tblBorders>
        </w:tblPrEx>
        <w:tc>
          <w:tcPr>
            <w:tcW w:w="1809" w:type="dxa"/>
            <w:tcBorders>
              <w:top w:val="single" w:sz="4" w:space="0" w:color="auto"/>
              <w:bottom w:val="single" w:sz="4" w:space="0" w:color="auto"/>
              <w:right w:val="single" w:sz="4" w:space="0" w:color="auto"/>
            </w:tcBorders>
          </w:tcPr>
          <w:p w:rsidR="002108AD" w:rsidRPr="002C318B" w:rsidRDefault="002108AD" w:rsidP="00FF49C2">
            <w:pPr>
              <w:spacing w:line="276" w:lineRule="auto"/>
              <w:jc w:val="both"/>
              <w:rPr>
                <w:rFonts w:cstheme="minorHAnsi"/>
                <w:b/>
                <w:sz w:val="18"/>
                <w:szCs w:val="18"/>
              </w:rPr>
            </w:pPr>
            <w:r w:rsidRPr="002C318B">
              <w:rPr>
                <w:b/>
                <w:sz w:val="18"/>
                <w:szCs w:val="18"/>
              </w:rPr>
              <w:t>Nimble Learning</w:t>
            </w:r>
          </w:p>
        </w:tc>
        <w:tc>
          <w:tcPr>
            <w:tcW w:w="6816" w:type="dxa"/>
            <w:tcBorders>
              <w:top w:val="single" w:sz="4" w:space="0" w:color="auto"/>
              <w:left w:val="single" w:sz="4" w:space="0" w:color="auto"/>
              <w:bottom w:val="single" w:sz="4" w:space="0" w:color="auto"/>
            </w:tcBorders>
          </w:tcPr>
          <w:p w:rsidR="00AA4019" w:rsidRPr="002C318B" w:rsidRDefault="002C318B" w:rsidP="00FF49C2">
            <w:pPr>
              <w:rPr>
                <w:sz w:val="18"/>
                <w:szCs w:val="18"/>
              </w:rPr>
            </w:pPr>
            <w:r w:rsidRPr="002C318B">
              <w:rPr>
                <w:sz w:val="18"/>
                <w:szCs w:val="18"/>
              </w:rPr>
              <w:t>Actively learn</w:t>
            </w:r>
            <w:r w:rsidR="00AA4019" w:rsidRPr="002C318B">
              <w:rPr>
                <w:sz w:val="18"/>
                <w:szCs w:val="18"/>
              </w:rPr>
              <w:t xml:space="preserve"> through experimentation when tackling new problems, using both successes and failures as learning fodder, by</w:t>
            </w:r>
          </w:p>
          <w:p w:rsidR="00AA4019" w:rsidRPr="002C318B" w:rsidRDefault="00AA4019" w:rsidP="00FF49C2">
            <w:pPr>
              <w:pStyle w:val="BalloonText"/>
              <w:numPr>
                <w:ilvl w:val="0"/>
                <w:numId w:val="15"/>
              </w:numPr>
              <w:rPr>
                <w:rFonts w:asciiTheme="minorHAnsi" w:hAnsiTheme="minorHAnsi"/>
                <w:sz w:val="18"/>
                <w:szCs w:val="18"/>
              </w:rPr>
            </w:pPr>
            <w:r w:rsidRPr="002C318B">
              <w:rPr>
                <w:rFonts w:asciiTheme="minorHAnsi" w:hAnsiTheme="minorHAnsi"/>
                <w:b/>
                <w:sz w:val="18"/>
                <w:szCs w:val="18"/>
              </w:rPr>
              <w:t>Learning as we go,</w:t>
            </w:r>
            <w:r w:rsidRPr="002C318B">
              <w:rPr>
                <w:rFonts w:asciiTheme="minorHAnsi" w:hAnsiTheme="minorHAnsi"/>
                <w:sz w:val="18"/>
                <w:szCs w:val="18"/>
              </w:rPr>
              <w:t xml:space="preserve"> when facing new situations</w:t>
            </w:r>
          </w:p>
          <w:p w:rsidR="00AA4019" w:rsidRPr="002C318B" w:rsidRDefault="00AA4019" w:rsidP="00FF49C2">
            <w:pPr>
              <w:pStyle w:val="BalloonText"/>
              <w:numPr>
                <w:ilvl w:val="0"/>
                <w:numId w:val="15"/>
              </w:numPr>
              <w:rPr>
                <w:rFonts w:asciiTheme="minorHAnsi" w:hAnsiTheme="minorHAnsi"/>
                <w:sz w:val="18"/>
                <w:szCs w:val="18"/>
              </w:rPr>
            </w:pPr>
            <w:r w:rsidRPr="002C318B">
              <w:rPr>
                <w:rFonts w:asciiTheme="minorHAnsi" w:hAnsiTheme="minorHAnsi"/>
                <w:sz w:val="18"/>
                <w:szCs w:val="18"/>
              </w:rPr>
              <w:t>Experimenting to find new solutions</w:t>
            </w:r>
          </w:p>
          <w:p w:rsidR="00AA4019" w:rsidRPr="002C318B" w:rsidRDefault="00AA4019" w:rsidP="00FF49C2">
            <w:pPr>
              <w:pStyle w:val="BalloonText"/>
              <w:numPr>
                <w:ilvl w:val="0"/>
                <w:numId w:val="15"/>
              </w:numPr>
              <w:rPr>
                <w:rFonts w:asciiTheme="minorHAnsi" w:hAnsiTheme="minorHAnsi"/>
                <w:sz w:val="18"/>
                <w:szCs w:val="18"/>
              </w:rPr>
            </w:pPr>
            <w:r w:rsidRPr="002C318B">
              <w:rPr>
                <w:rFonts w:asciiTheme="minorHAnsi" w:hAnsiTheme="minorHAnsi"/>
                <w:sz w:val="18"/>
                <w:szCs w:val="18"/>
              </w:rPr>
              <w:t>Taking on the challenge of unfamiliar tasks</w:t>
            </w:r>
          </w:p>
          <w:p w:rsidR="00AA4019" w:rsidRPr="002C318B" w:rsidRDefault="00AA4019" w:rsidP="00FF49C2">
            <w:pPr>
              <w:pStyle w:val="BalloonText"/>
              <w:numPr>
                <w:ilvl w:val="0"/>
                <w:numId w:val="15"/>
              </w:numPr>
              <w:rPr>
                <w:rFonts w:asciiTheme="minorHAnsi" w:hAnsiTheme="minorHAnsi"/>
                <w:sz w:val="18"/>
                <w:szCs w:val="18"/>
              </w:rPr>
            </w:pPr>
            <w:r w:rsidRPr="002C318B">
              <w:rPr>
                <w:rFonts w:asciiTheme="minorHAnsi" w:hAnsiTheme="minorHAnsi"/>
                <w:sz w:val="18"/>
                <w:szCs w:val="18"/>
              </w:rPr>
              <w:t>Extracting lessons learned from failures and mistakes</w:t>
            </w:r>
          </w:p>
          <w:p w:rsidR="00AA4019" w:rsidRPr="002C318B" w:rsidRDefault="00AA4019" w:rsidP="00FF49C2">
            <w:pPr>
              <w:pStyle w:val="BalloonText"/>
              <w:numPr>
                <w:ilvl w:val="0"/>
                <w:numId w:val="15"/>
              </w:numPr>
              <w:rPr>
                <w:rFonts w:asciiTheme="minorHAnsi" w:hAnsiTheme="minorHAnsi"/>
                <w:sz w:val="18"/>
                <w:szCs w:val="18"/>
              </w:rPr>
            </w:pPr>
            <w:r w:rsidRPr="002C318B">
              <w:rPr>
                <w:rFonts w:asciiTheme="minorHAnsi" w:hAnsiTheme="minorHAnsi"/>
                <w:sz w:val="18"/>
                <w:szCs w:val="18"/>
              </w:rPr>
              <w:t xml:space="preserve">Being flexible and responsive to changes in requirements </w:t>
            </w:r>
          </w:p>
          <w:p w:rsidR="00AA4019" w:rsidRPr="002C318B" w:rsidRDefault="00AA4019" w:rsidP="00FF49C2">
            <w:pPr>
              <w:pStyle w:val="BalloonText"/>
              <w:numPr>
                <w:ilvl w:val="0"/>
                <w:numId w:val="15"/>
              </w:numPr>
              <w:rPr>
                <w:rFonts w:asciiTheme="minorHAnsi" w:hAnsiTheme="minorHAnsi"/>
                <w:sz w:val="18"/>
                <w:szCs w:val="18"/>
              </w:rPr>
            </w:pPr>
            <w:r w:rsidRPr="002C318B">
              <w:rPr>
                <w:rFonts w:asciiTheme="minorHAnsi" w:hAnsiTheme="minorHAnsi"/>
                <w:sz w:val="18"/>
                <w:szCs w:val="18"/>
              </w:rPr>
              <w:t xml:space="preserve">Identifying personal learning opportunities </w:t>
            </w:r>
          </w:p>
          <w:p w:rsidR="002108AD" w:rsidRPr="002C318B" w:rsidRDefault="00AA4019" w:rsidP="00FF49C2">
            <w:pPr>
              <w:pStyle w:val="BalloonText"/>
              <w:numPr>
                <w:ilvl w:val="0"/>
                <w:numId w:val="15"/>
              </w:numPr>
              <w:rPr>
                <w:rFonts w:asciiTheme="minorHAnsi" w:hAnsiTheme="minorHAnsi"/>
                <w:sz w:val="18"/>
                <w:szCs w:val="18"/>
              </w:rPr>
            </w:pPr>
            <w:r w:rsidRPr="002C318B">
              <w:rPr>
                <w:rFonts w:asciiTheme="minorHAnsi" w:hAnsiTheme="minorHAnsi"/>
                <w:sz w:val="18"/>
                <w:szCs w:val="18"/>
              </w:rPr>
              <w:t>Finding own solutions where possible</w:t>
            </w:r>
          </w:p>
        </w:tc>
      </w:tr>
    </w:tbl>
    <w:tbl>
      <w:tblPr>
        <w:tblW w:w="0" w:type="auto"/>
        <w:tblLook w:val="04A0" w:firstRow="1" w:lastRow="0" w:firstColumn="1" w:lastColumn="0" w:noHBand="0" w:noVBand="1"/>
      </w:tblPr>
      <w:tblGrid>
        <w:gridCol w:w="1809"/>
        <w:gridCol w:w="6816"/>
      </w:tblGrid>
      <w:tr w:rsidR="002108AD" w:rsidRPr="002C318B" w:rsidTr="00214951">
        <w:trPr>
          <w:trHeight w:val="240"/>
        </w:trPr>
        <w:tc>
          <w:tcPr>
            <w:tcW w:w="1809" w:type="dxa"/>
            <w:tcBorders>
              <w:top w:val="single" w:sz="4" w:space="0" w:color="auto"/>
              <w:left w:val="nil"/>
              <w:bottom w:val="single" w:sz="4" w:space="0" w:color="auto"/>
              <w:right w:val="single" w:sz="4" w:space="0" w:color="auto"/>
            </w:tcBorders>
          </w:tcPr>
          <w:p w:rsidR="002108AD" w:rsidRPr="002C318B" w:rsidRDefault="002108AD" w:rsidP="00FF49C2">
            <w:pPr>
              <w:spacing w:after="0"/>
              <w:rPr>
                <w:rFonts w:cstheme="minorHAnsi"/>
                <w:b/>
                <w:sz w:val="18"/>
                <w:szCs w:val="18"/>
              </w:rPr>
            </w:pPr>
            <w:r w:rsidRPr="002C318B">
              <w:rPr>
                <w:b/>
                <w:sz w:val="18"/>
                <w:szCs w:val="18"/>
              </w:rPr>
              <w:t>Collaborates</w:t>
            </w:r>
          </w:p>
        </w:tc>
        <w:tc>
          <w:tcPr>
            <w:tcW w:w="6816" w:type="dxa"/>
            <w:tcBorders>
              <w:top w:val="single" w:sz="4" w:space="0" w:color="auto"/>
              <w:left w:val="single" w:sz="4" w:space="0" w:color="auto"/>
              <w:bottom w:val="single" w:sz="4" w:space="0" w:color="auto"/>
              <w:right w:val="nil"/>
            </w:tcBorders>
          </w:tcPr>
          <w:p w:rsidR="00AA4019" w:rsidRPr="002C318B" w:rsidRDefault="002C318B" w:rsidP="00FF49C2">
            <w:pPr>
              <w:spacing w:after="0" w:line="240" w:lineRule="auto"/>
              <w:rPr>
                <w:sz w:val="18"/>
                <w:szCs w:val="18"/>
              </w:rPr>
            </w:pPr>
            <w:r w:rsidRPr="002C318B">
              <w:rPr>
                <w:b/>
                <w:sz w:val="18"/>
                <w:szCs w:val="18"/>
              </w:rPr>
              <w:t>Support others,</w:t>
            </w:r>
            <w:r w:rsidR="00AA4019" w:rsidRPr="002C318B">
              <w:rPr>
                <w:sz w:val="18"/>
                <w:szCs w:val="18"/>
              </w:rPr>
              <w:t xml:space="preserve"> building partnerships and working collaboratively with others to meet shared objectives, by</w:t>
            </w:r>
          </w:p>
          <w:p w:rsidR="00AA4019" w:rsidRPr="002C318B" w:rsidRDefault="00AA4019" w:rsidP="00FF49C2">
            <w:pPr>
              <w:pStyle w:val="ListParagraph"/>
              <w:numPr>
                <w:ilvl w:val="0"/>
                <w:numId w:val="16"/>
              </w:numPr>
              <w:spacing w:after="0" w:line="240" w:lineRule="auto"/>
              <w:rPr>
                <w:sz w:val="18"/>
                <w:szCs w:val="18"/>
              </w:rPr>
            </w:pPr>
            <w:r w:rsidRPr="002C318B">
              <w:rPr>
                <w:sz w:val="18"/>
                <w:szCs w:val="18"/>
              </w:rPr>
              <w:t>Working co-operatively with others across MBIE, the public sector and external stakeholder groups to achieve shared objectives</w:t>
            </w:r>
          </w:p>
          <w:p w:rsidR="00AA4019" w:rsidRPr="002C318B" w:rsidRDefault="00AA4019" w:rsidP="00FF49C2">
            <w:pPr>
              <w:pStyle w:val="ListParagraph"/>
              <w:numPr>
                <w:ilvl w:val="0"/>
                <w:numId w:val="16"/>
              </w:numPr>
              <w:spacing w:after="0" w:line="240" w:lineRule="auto"/>
              <w:rPr>
                <w:sz w:val="18"/>
                <w:szCs w:val="18"/>
              </w:rPr>
            </w:pPr>
            <w:r w:rsidRPr="002C318B">
              <w:rPr>
                <w:sz w:val="18"/>
                <w:szCs w:val="18"/>
              </w:rPr>
              <w:t>Balancing competing interests and priorities appropriately and in line with MBIE’s priorities</w:t>
            </w:r>
          </w:p>
          <w:p w:rsidR="00AA4019" w:rsidRPr="002C318B" w:rsidRDefault="00AA4019" w:rsidP="00FF49C2">
            <w:pPr>
              <w:pStyle w:val="ListParagraph"/>
              <w:numPr>
                <w:ilvl w:val="0"/>
                <w:numId w:val="16"/>
              </w:numPr>
              <w:spacing w:after="0" w:line="240" w:lineRule="auto"/>
              <w:rPr>
                <w:sz w:val="18"/>
                <w:szCs w:val="18"/>
              </w:rPr>
            </w:pPr>
            <w:r w:rsidRPr="002C318B">
              <w:rPr>
                <w:sz w:val="18"/>
                <w:szCs w:val="18"/>
              </w:rPr>
              <w:t xml:space="preserve">Identifying, </w:t>
            </w:r>
            <w:r w:rsidRPr="002C318B">
              <w:rPr>
                <w:b/>
                <w:sz w:val="18"/>
                <w:szCs w:val="18"/>
              </w:rPr>
              <w:t xml:space="preserve">engaging early </w:t>
            </w:r>
            <w:r w:rsidRPr="002C318B">
              <w:rPr>
                <w:sz w:val="18"/>
                <w:szCs w:val="18"/>
              </w:rPr>
              <w:t>and partnering with relevant stakeholders to get work done</w:t>
            </w:r>
          </w:p>
          <w:p w:rsidR="00AA4019" w:rsidRPr="002C318B" w:rsidRDefault="00AA4019" w:rsidP="00FF49C2">
            <w:pPr>
              <w:pStyle w:val="ListParagraph"/>
              <w:numPr>
                <w:ilvl w:val="0"/>
                <w:numId w:val="16"/>
              </w:numPr>
              <w:spacing w:after="0" w:line="240" w:lineRule="auto"/>
              <w:rPr>
                <w:sz w:val="18"/>
                <w:szCs w:val="18"/>
              </w:rPr>
            </w:pPr>
            <w:r w:rsidRPr="002C318B">
              <w:rPr>
                <w:sz w:val="18"/>
                <w:szCs w:val="18"/>
              </w:rPr>
              <w:t>Crediting others for their contributions and accomplishments</w:t>
            </w:r>
          </w:p>
          <w:p w:rsidR="00870EF0" w:rsidRPr="00870EF0" w:rsidRDefault="00AA4019" w:rsidP="00870EF0">
            <w:pPr>
              <w:pStyle w:val="ListParagraph"/>
              <w:numPr>
                <w:ilvl w:val="0"/>
                <w:numId w:val="16"/>
              </w:numPr>
              <w:spacing w:after="0"/>
              <w:rPr>
                <w:sz w:val="18"/>
                <w:szCs w:val="18"/>
              </w:rPr>
            </w:pPr>
            <w:r w:rsidRPr="00870EF0">
              <w:rPr>
                <w:sz w:val="18"/>
                <w:szCs w:val="18"/>
              </w:rPr>
              <w:t>Gaining trust and support of others.</w:t>
            </w:r>
            <w:r w:rsidR="00870EF0" w:rsidRPr="00870EF0">
              <w:rPr>
                <w:sz w:val="18"/>
                <w:szCs w:val="18"/>
              </w:rPr>
              <w:t xml:space="preserve"> </w:t>
            </w:r>
          </w:p>
          <w:p w:rsidR="00AA4019" w:rsidRPr="00870EF0" w:rsidRDefault="00870EF0" w:rsidP="00870EF0">
            <w:pPr>
              <w:pStyle w:val="ListParagraph"/>
              <w:numPr>
                <w:ilvl w:val="0"/>
                <w:numId w:val="16"/>
              </w:numPr>
              <w:spacing w:after="0"/>
              <w:rPr>
                <w:sz w:val="18"/>
                <w:szCs w:val="18"/>
              </w:rPr>
            </w:pPr>
            <w:r w:rsidRPr="00870EF0">
              <w:rPr>
                <w:sz w:val="18"/>
                <w:szCs w:val="18"/>
              </w:rPr>
              <w:t>Addressing behaviours that do not align with our culture</w:t>
            </w:r>
          </w:p>
          <w:p w:rsidR="00AA4019" w:rsidRPr="00870EF0" w:rsidRDefault="00AA4019" w:rsidP="00FF49C2">
            <w:pPr>
              <w:pStyle w:val="ListParagraph"/>
              <w:numPr>
                <w:ilvl w:val="0"/>
                <w:numId w:val="16"/>
              </w:numPr>
              <w:spacing w:after="0" w:line="240" w:lineRule="auto"/>
              <w:rPr>
                <w:sz w:val="18"/>
                <w:szCs w:val="18"/>
              </w:rPr>
            </w:pPr>
            <w:r w:rsidRPr="00870EF0">
              <w:rPr>
                <w:sz w:val="18"/>
                <w:szCs w:val="18"/>
              </w:rPr>
              <w:lastRenderedPageBreak/>
              <w:t>Seeking and respecting the views and opinions of others</w:t>
            </w:r>
          </w:p>
          <w:p w:rsidR="00750C00" w:rsidRPr="002C318B" w:rsidRDefault="00AA4019" w:rsidP="00FF49C2">
            <w:pPr>
              <w:pStyle w:val="ListParagraph"/>
              <w:numPr>
                <w:ilvl w:val="0"/>
                <w:numId w:val="16"/>
              </w:numPr>
              <w:spacing w:after="0" w:line="240" w:lineRule="auto"/>
              <w:rPr>
                <w:sz w:val="18"/>
                <w:szCs w:val="18"/>
              </w:rPr>
            </w:pPr>
            <w:r w:rsidRPr="00870EF0">
              <w:rPr>
                <w:sz w:val="18"/>
                <w:szCs w:val="18"/>
              </w:rPr>
              <w:t>Providing</w:t>
            </w:r>
            <w:r w:rsidRPr="002C318B">
              <w:rPr>
                <w:sz w:val="18"/>
                <w:szCs w:val="18"/>
              </w:rPr>
              <w:t xml:space="preserve"> timely and helpful information to others across the organisation</w:t>
            </w:r>
          </w:p>
        </w:tc>
      </w:tr>
      <w:tr w:rsidR="002108AD" w:rsidRPr="002C318B" w:rsidTr="002C318B">
        <w:tc>
          <w:tcPr>
            <w:tcW w:w="1809" w:type="dxa"/>
            <w:tcBorders>
              <w:top w:val="single" w:sz="4" w:space="0" w:color="auto"/>
              <w:bottom w:val="single" w:sz="4" w:space="0" w:color="auto"/>
              <w:right w:val="single" w:sz="4" w:space="0" w:color="auto"/>
            </w:tcBorders>
          </w:tcPr>
          <w:p w:rsidR="002108AD" w:rsidRPr="002C318B" w:rsidRDefault="002108AD" w:rsidP="00FF49C2">
            <w:pPr>
              <w:spacing w:after="0"/>
              <w:rPr>
                <w:rFonts w:cstheme="minorHAnsi"/>
                <w:b/>
                <w:sz w:val="18"/>
                <w:szCs w:val="18"/>
              </w:rPr>
            </w:pPr>
            <w:r w:rsidRPr="002C318B">
              <w:rPr>
                <w:b/>
                <w:sz w:val="18"/>
                <w:szCs w:val="18"/>
              </w:rPr>
              <w:lastRenderedPageBreak/>
              <w:t>Customer Focus</w:t>
            </w:r>
          </w:p>
        </w:tc>
        <w:tc>
          <w:tcPr>
            <w:tcW w:w="6816" w:type="dxa"/>
            <w:tcBorders>
              <w:top w:val="single" w:sz="4" w:space="0" w:color="auto"/>
              <w:left w:val="single" w:sz="4" w:space="0" w:color="auto"/>
              <w:bottom w:val="single" w:sz="4" w:space="0" w:color="auto"/>
            </w:tcBorders>
          </w:tcPr>
          <w:p w:rsidR="00AA4019" w:rsidRPr="002C318B" w:rsidRDefault="002C318B" w:rsidP="00FF49C2">
            <w:pPr>
              <w:spacing w:after="0"/>
              <w:rPr>
                <w:sz w:val="18"/>
                <w:szCs w:val="18"/>
              </w:rPr>
            </w:pPr>
            <w:r w:rsidRPr="002C318B">
              <w:rPr>
                <w:sz w:val="18"/>
                <w:szCs w:val="18"/>
              </w:rPr>
              <w:t>Build</w:t>
            </w:r>
            <w:r w:rsidR="00AA4019" w:rsidRPr="002C318B">
              <w:rPr>
                <w:sz w:val="18"/>
                <w:szCs w:val="18"/>
              </w:rPr>
              <w:t xml:space="preserve"> strong customer relationships and delivering customer-centric solutions, by</w:t>
            </w:r>
          </w:p>
          <w:p w:rsidR="00AA4019" w:rsidRPr="002C318B" w:rsidRDefault="00AA4019" w:rsidP="00FF49C2">
            <w:pPr>
              <w:pStyle w:val="BalloonText"/>
              <w:numPr>
                <w:ilvl w:val="0"/>
                <w:numId w:val="17"/>
              </w:numPr>
              <w:rPr>
                <w:rFonts w:asciiTheme="minorHAnsi" w:hAnsiTheme="minorHAnsi"/>
                <w:sz w:val="18"/>
                <w:szCs w:val="18"/>
              </w:rPr>
            </w:pPr>
            <w:r w:rsidRPr="002C318B">
              <w:rPr>
                <w:rFonts w:asciiTheme="minorHAnsi" w:hAnsiTheme="minorHAnsi"/>
                <w:sz w:val="18"/>
                <w:szCs w:val="18"/>
              </w:rPr>
              <w:t>Gaining insights into customer needs</w:t>
            </w:r>
          </w:p>
          <w:p w:rsidR="00AA4019" w:rsidRPr="002C318B" w:rsidRDefault="00AA4019" w:rsidP="00FF49C2">
            <w:pPr>
              <w:pStyle w:val="BalloonText"/>
              <w:numPr>
                <w:ilvl w:val="0"/>
                <w:numId w:val="17"/>
              </w:numPr>
              <w:rPr>
                <w:rFonts w:asciiTheme="minorHAnsi" w:hAnsiTheme="minorHAnsi"/>
                <w:sz w:val="18"/>
                <w:szCs w:val="18"/>
              </w:rPr>
            </w:pPr>
            <w:r w:rsidRPr="002C318B">
              <w:rPr>
                <w:rFonts w:asciiTheme="minorHAnsi" w:hAnsiTheme="minorHAnsi"/>
                <w:sz w:val="18"/>
                <w:szCs w:val="18"/>
              </w:rPr>
              <w:t>Delivering quality, accurate, timely service and customer focussed solutions</w:t>
            </w:r>
          </w:p>
          <w:p w:rsidR="00AA4019" w:rsidRPr="002C318B" w:rsidRDefault="00AA4019" w:rsidP="00FF49C2">
            <w:pPr>
              <w:pStyle w:val="BalloonText"/>
              <w:numPr>
                <w:ilvl w:val="0"/>
                <w:numId w:val="17"/>
              </w:numPr>
              <w:rPr>
                <w:rFonts w:asciiTheme="minorHAnsi" w:hAnsiTheme="minorHAnsi"/>
                <w:sz w:val="18"/>
                <w:szCs w:val="18"/>
              </w:rPr>
            </w:pPr>
            <w:r w:rsidRPr="002C318B">
              <w:rPr>
                <w:rFonts w:asciiTheme="minorHAnsi" w:hAnsiTheme="minorHAnsi"/>
                <w:sz w:val="18"/>
                <w:szCs w:val="18"/>
              </w:rPr>
              <w:t>Identifying opportunities that benefit the customer and will improve service delivery</w:t>
            </w:r>
          </w:p>
          <w:p w:rsidR="00AA4019" w:rsidRPr="002C318B" w:rsidRDefault="00AA4019" w:rsidP="00FF49C2">
            <w:pPr>
              <w:pStyle w:val="BalloonText"/>
              <w:numPr>
                <w:ilvl w:val="0"/>
                <w:numId w:val="17"/>
              </w:numPr>
              <w:rPr>
                <w:rFonts w:asciiTheme="minorHAnsi" w:hAnsiTheme="minorHAnsi"/>
                <w:sz w:val="18"/>
                <w:szCs w:val="18"/>
              </w:rPr>
            </w:pPr>
            <w:r w:rsidRPr="002C318B">
              <w:rPr>
                <w:rFonts w:asciiTheme="minorHAnsi" w:hAnsiTheme="minorHAnsi"/>
                <w:sz w:val="18"/>
                <w:szCs w:val="18"/>
              </w:rPr>
              <w:t>Building and delivering solutions that meet customer expectations</w:t>
            </w:r>
          </w:p>
          <w:p w:rsidR="00AA4019" w:rsidRPr="002C318B" w:rsidRDefault="00AA4019" w:rsidP="00FF49C2">
            <w:pPr>
              <w:pStyle w:val="BalloonText"/>
              <w:numPr>
                <w:ilvl w:val="0"/>
                <w:numId w:val="17"/>
              </w:numPr>
              <w:rPr>
                <w:rFonts w:asciiTheme="minorHAnsi" w:hAnsiTheme="minorHAnsi"/>
                <w:sz w:val="18"/>
                <w:szCs w:val="18"/>
              </w:rPr>
            </w:pPr>
            <w:r w:rsidRPr="002C318B">
              <w:rPr>
                <w:rFonts w:asciiTheme="minorHAnsi" w:hAnsiTheme="minorHAnsi"/>
                <w:sz w:val="18"/>
                <w:szCs w:val="18"/>
              </w:rPr>
              <w:t xml:space="preserve">Establishing and maintaining effective customer relationships </w:t>
            </w:r>
          </w:p>
          <w:p w:rsidR="00AA4019" w:rsidRPr="002C318B" w:rsidRDefault="00AA4019" w:rsidP="00FF49C2">
            <w:pPr>
              <w:pStyle w:val="BalloonText"/>
              <w:numPr>
                <w:ilvl w:val="0"/>
                <w:numId w:val="17"/>
              </w:numPr>
              <w:rPr>
                <w:rFonts w:asciiTheme="minorHAnsi" w:hAnsiTheme="minorHAnsi"/>
                <w:b/>
                <w:sz w:val="18"/>
                <w:szCs w:val="18"/>
              </w:rPr>
            </w:pPr>
            <w:r w:rsidRPr="002C318B">
              <w:rPr>
                <w:rFonts w:asciiTheme="minorHAnsi" w:hAnsiTheme="minorHAnsi"/>
                <w:b/>
                <w:sz w:val="18"/>
                <w:szCs w:val="18"/>
              </w:rPr>
              <w:t>Pro-actively partnering in pursuit of shared goals.</w:t>
            </w:r>
          </w:p>
          <w:p w:rsidR="002108AD" w:rsidRPr="002C318B" w:rsidRDefault="00AA4019" w:rsidP="00FF49C2">
            <w:pPr>
              <w:pStyle w:val="BalloonText"/>
              <w:numPr>
                <w:ilvl w:val="0"/>
                <w:numId w:val="17"/>
              </w:numPr>
              <w:rPr>
                <w:rFonts w:asciiTheme="minorHAnsi" w:hAnsiTheme="minorHAnsi"/>
                <w:sz w:val="18"/>
                <w:szCs w:val="18"/>
              </w:rPr>
            </w:pPr>
            <w:r w:rsidRPr="002C318B">
              <w:rPr>
                <w:rFonts w:asciiTheme="minorHAnsi" w:hAnsiTheme="minorHAnsi"/>
                <w:sz w:val="18"/>
                <w:szCs w:val="18"/>
              </w:rPr>
              <w:t>Actively seeking and responding to customer feedback</w:t>
            </w:r>
          </w:p>
        </w:tc>
      </w:tr>
      <w:tr w:rsidR="002108AD" w:rsidRPr="002C318B" w:rsidTr="002C318B">
        <w:tc>
          <w:tcPr>
            <w:tcW w:w="1809" w:type="dxa"/>
            <w:tcBorders>
              <w:top w:val="single" w:sz="4" w:space="0" w:color="auto"/>
              <w:bottom w:val="single" w:sz="4" w:space="0" w:color="auto"/>
              <w:right w:val="single" w:sz="4" w:space="0" w:color="auto"/>
            </w:tcBorders>
          </w:tcPr>
          <w:p w:rsidR="002108AD" w:rsidRPr="002C318B" w:rsidRDefault="002108AD" w:rsidP="00FF49C2">
            <w:pPr>
              <w:spacing w:after="0"/>
              <w:rPr>
                <w:rFonts w:cstheme="minorHAnsi"/>
                <w:b/>
                <w:sz w:val="18"/>
                <w:szCs w:val="18"/>
              </w:rPr>
            </w:pPr>
            <w:r w:rsidRPr="002C318B">
              <w:rPr>
                <w:b/>
                <w:sz w:val="18"/>
                <w:szCs w:val="18"/>
              </w:rPr>
              <w:t>Action Oriented</w:t>
            </w:r>
          </w:p>
        </w:tc>
        <w:tc>
          <w:tcPr>
            <w:tcW w:w="6816" w:type="dxa"/>
            <w:tcBorders>
              <w:top w:val="single" w:sz="4" w:space="0" w:color="auto"/>
              <w:left w:val="single" w:sz="4" w:space="0" w:color="auto"/>
              <w:bottom w:val="single" w:sz="4" w:space="0" w:color="auto"/>
            </w:tcBorders>
          </w:tcPr>
          <w:p w:rsidR="00AA4019" w:rsidRPr="002C318B" w:rsidRDefault="002C318B" w:rsidP="00FF49C2">
            <w:pPr>
              <w:spacing w:after="0" w:line="240" w:lineRule="auto"/>
              <w:rPr>
                <w:sz w:val="18"/>
                <w:szCs w:val="18"/>
              </w:rPr>
            </w:pPr>
            <w:r w:rsidRPr="002C318B">
              <w:rPr>
                <w:sz w:val="18"/>
                <w:szCs w:val="18"/>
              </w:rPr>
              <w:t>T</w:t>
            </w:r>
            <w:r w:rsidR="00AA4019" w:rsidRPr="002C318B">
              <w:rPr>
                <w:sz w:val="18"/>
                <w:szCs w:val="18"/>
              </w:rPr>
              <w:t xml:space="preserve">ake on new opportunities and tough challenges with </w:t>
            </w:r>
            <w:r w:rsidR="00AA4019" w:rsidRPr="002C318B">
              <w:rPr>
                <w:b/>
                <w:sz w:val="18"/>
                <w:szCs w:val="18"/>
              </w:rPr>
              <w:t>purpose, urgency and discipline,</w:t>
            </w:r>
            <w:r w:rsidR="00AA4019" w:rsidRPr="002C318B">
              <w:rPr>
                <w:sz w:val="18"/>
                <w:szCs w:val="18"/>
              </w:rPr>
              <w:t xml:space="preserve"> by</w:t>
            </w:r>
          </w:p>
          <w:p w:rsidR="00AA4019" w:rsidRPr="002C318B" w:rsidRDefault="00AA4019" w:rsidP="00FF49C2">
            <w:pPr>
              <w:pStyle w:val="ListParagraph"/>
              <w:numPr>
                <w:ilvl w:val="0"/>
                <w:numId w:val="18"/>
              </w:numPr>
              <w:spacing w:after="0" w:line="240" w:lineRule="auto"/>
              <w:rPr>
                <w:sz w:val="18"/>
                <w:szCs w:val="18"/>
              </w:rPr>
            </w:pPr>
            <w:r w:rsidRPr="002C318B">
              <w:rPr>
                <w:sz w:val="18"/>
                <w:szCs w:val="18"/>
              </w:rPr>
              <w:t xml:space="preserve">Readily </w:t>
            </w:r>
            <w:r w:rsidRPr="002C318B">
              <w:rPr>
                <w:b/>
                <w:sz w:val="18"/>
                <w:szCs w:val="18"/>
              </w:rPr>
              <w:t>taking ownership</w:t>
            </w:r>
            <w:r w:rsidRPr="002C318B">
              <w:rPr>
                <w:sz w:val="18"/>
                <w:szCs w:val="18"/>
              </w:rPr>
              <w:t xml:space="preserve"> and action on challenges, without unnecessary planning, and being accountable for the results</w:t>
            </w:r>
          </w:p>
          <w:p w:rsidR="00AA4019" w:rsidRPr="002C318B" w:rsidRDefault="00AA4019" w:rsidP="00FF49C2">
            <w:pPr>
              <w:pStyle w:val="ListParagraph"/>
              <w:numPr>
                <w:ilvl w:val="0"/>
                <w:numId w:val="18"/>
              </w:numPr>
              <w:spacing w:after="0" w:line="240" w:lineRule="auto"/>
              <w:rPr>
                <w:sz w:val="18"/>
                <w:szCs w:val="18"/>
              </w:rPr>
            </w:pPr>
            <w:r w:rsidRPr="002C318B">
              <w:rPr>
                <w:sz w:val="18"/>
                <w:szCs w:val="18"/>
              </w:rPr>
              <w:t>Identifying and seizing new opportunities</w:t>
            </w:r>
          </w:p>
          <w:p w:rsidR="00AA4019" w:rsidRPr="002C318B" w:rsidRDefault="00AA4019" w:rsidP="00FF49C2">
            <w:pPr>
              <w:pStyle w:val="ListParagraph"/>
              <w:numPr>
                <w:ilvl w:val="0"/>
                <w:numId w:val="18"/>
              </w:numPr>
              <w:spacing w:after="0" w:line="240" w:lineRule="auto"/>
              <w:rPr>
                <w:sz w:val="18"/>
                <w:szCs w:val="18"/>
              </w:rPr>
            </w:pPr>
            <w:r w:rsidRPr="002C318B">
              <w:rPr>
                <w:sz w:val="18"/>
                <w:szCs w:val="18"/>
              </w:rPr>
              <w:t xml:space="preserve">Displaying a </w:t>
            </w:r>
            <w:r w:rsidRPr="002C318B">
              <w:rPr>
                <w:b/>
                <w:sz w:val="18"/>
                <w:szCs w:val="18"/>
              </w:rPr>
              <w:t>can-do attitude</w:t>
            </w:r>
            <w:r w:rsidRPr="002C318B">
              <w:rPr>
                <w:sz w:val="18"/>
                <w:szCs w:val="18"/>
              </w:rPr>
              <w:t xml:space="preserve"> in good and bad times, and </w:t>
            </w:r>
            <w:r w:rsidRPr="002C318B">
              <w:rPr>
                <w:b/>
                <w:sz w:val="18"/>
                <w:szCs w:val="18"/>
              </w:rPr>
              <w:t>celebrating success</w:t>
            </w:r>
          </w:p>
          <w:p w:rsidR="002108AD" w:rsidRPr="002C318B" w:rsidRDefault="00AA4019" w:rsidP="00FF49C2">
            <w:pPr>
              <w:pStyle w:val="BalloonText"/>
              <w:numPr>
                <w:ilvl w:val="0"/>
                <w:numId w:val="18"/>
              </w:numPr>
              <w:rPr>
                <w:rFonts w:asciiTheme="minorHAnsi" w:hAnsiTheme="minorHAnsi"/>
                <w:sz w:val="18"/>
                <w:szCs w:val="18"/>
              </w:rPr>
            </w:pPr>
            <w:r w:rsidRPr="002C318B">
              <w:rPr>
                <w:rFonts w:asciiTheme="minorHAnsi" w:hAnsiTheme="minorHAnsi"/>
                <w:sz w:val="18"/>
                <w:szCs w:val="18"/>
              </w:rPr>
              <w:t>Stepping up to manage tough situations and encouraging my colleagues to do the same</w:t>
            </w:r>
          </w:p>
        </w:tc>
      </w:tr>
      <w:tr w:rsidR="0048412A" w:rsidRPr="002C318B" w:rsidTr="002C318B">
        <w:tc>
          <w:tcPr>
            <w:tcW w:w="1809" w:type="dxa"/>
            <w:tcBorders>
              <w:top w:val="single" w:sz="4" w:space="0" w:color="auto"/>
              <w:bottom w:val="single" w:sz="4" w:space="0" w:color="auto"/>
              <w:right w:val="single" w:sz="4" w:space="0" w:color="auto"/>
            </w:tcBorders>
          </w:tcPr>
          <w:p w:rsidR="0048412A" w:rsidRPr="002C318B" w:rsidRDefault="002108AD" w:rsidP="00FF49C2">
            <w:pPr>
              <w:spacing w:after="0"/>
              <w:rPr>
                <w:b/>
                <w:sz w:val="18"/>
                <w:szCs w:val="18"/>
              </w:rPr>
            </w:pPr>
            <w:r w:rsidRPr="002C318B">
              <w:rPr>
                <w:b/>
                <w:sz w:val="18"/>
                <w:szCs w:val="18"/>
              </w:rPr>
              <w:t>Decision Quality</w:t>
            </w:r>
          </w:p>
        </w:tc>
        <w:tc>
          <w:tcPr>
            <w:tcW w:w="6816" w:type="dxa"/>
            <w:tcBorders>
              <w:top w:val="single" w:sz="4" w:space="0" w:color="auto"/>
              <w:left w:val="single" w:sz="4" w:space="0" w:color="auto"/>
              <w:bottom w:val="single" w:sz="4" w:space="0" w:color="auto"/>
            </w:tcBorders>
          </w:tcPr>
          <w:p w:rsidR="00AA4019" w:rsidRPr="002C318B" w:rsidRDefault="002C318B" w:rsidP="00FF49C2">
            <w:pPr>
              <w:spacing w:after="0" w:line="240" w:lineRule="auto"/>
              <w:rPr>
                <w:sz w:val="18"/>
                <w:szCs w:val="18"/>
              </w:rPr>
            </w:pPr>
            <w:r w:rsidRPr="002C318B">
              <w:rPr>
                <w:sz w:val="18"/>
                <w:szCs w:val="18"/>
              </w:rPr>
              <w:t>Make</w:t>
            </w:r>
            <w:r w:rsidR="00AA4019" w:rsidRPr="002C318B">
              <w:rPr>
                <w:sz w:val="18"/>
                <w:szCs w:val="18"/>
              </w:rPr>
              <w:t xml:space="preserve"> good and timely decisions that keep the organisation moving forward, by</w:t>
            </w:r>
          </w:p>
          <w:p w:rsidR="00AA4019" w:rsidRPr="002C318B" w:rsidRDefault="00AA4019" w:rsidP="00FF49C2">
            <w:pPr>
              <w:pStyle w:val="BalloonText"/>
              <w:numPr>
                <w:ilvl w:val="0"/>
                <w:numId w:val="19"/>
              </w:numPr>
              <w:rPr>
                <w:rFonts w:asciiTheme="minorHAnsi" w:hAnsiTheme="minorHAnsi"/>
                <w:sz w:val="18"/>
                <w:szCs w:val="18"/>
              </w:rPr>
            </w:pPr>
            <w:r w:rsidRPr="002C318B">
              <w:rPr>
                <w:rFonts w:asciiTheme="minorHAnsi" w:hAnsiTheme="minorHAnsi"/>
                <w:sz w:val="18"/>
                <w:szCs w:val="18"/>
              </w:rPr>
              <w:t>Making sound decisions, even in the absence of complete information</w:t>
            </w:r>
          </w:p>
          <w:p w:rsidR="00AA4019" w:rsidRPr="002C318B" w:rsidRDefault="00AA4019" w:rsidP="00FF49C2">
            <w:pPr>
              <w:pStyle w:val="BalloonText"/>
              <w:numPr>
                <w:ilvl w:val="0"/>
                <w:numId w:val="19"/>
              </w:numPr>
              <w:rPr>
                <w:rFonts w:asciiTheme="minorHAnsi" w:hAnsiTheme="minorHAnsi"/>
                <w:sz w:val="18"/>
                <w:szCs w:val="18"/>
              </w:rPr>
            </w:pPr>
            <w:r w:rsidRPr="002C318B">
              <w:rPr>
                <w:rFonts w:asciiTheme="minorHAnsi" w:hAnsiTheme="minorHAnsi"/>
                <w:sz w:val="18"/>
                <w:szCs w:val="18"/>
              </w:rPr>
              <w:t>Relying on an appropriate mix of analysis, wisdom, experience and judgement to make valid and reliable decisions</w:t>
            </w:r>
          </w:p>
          <w:p w:rsidR="00AA4019" w:rsidRPr="002C318B" w:rsidRDefault="00AA4019" w:rsidP="00FF49C2">
            <w:pPr>
              <w:pStyle w:val="BalloonText"/>
              <w:numPr>
                <w:ilvl w:val="0"/>
                <w:numId w:val="19"/>
              </w:numPr>
              <w:rPr>
                <w:rFonts w:asciiTheme="minorHAnsi" w:hAnsiTheme="minorHAnsi"/>
                <w:sz w:val="18"/>
                <w:szCs w:val="18"/>
              </w:rPr>
            </w:pPr>
            <w:r w:rsidRPr="002C318B">
              <w:rPr>
                <w:rFonts w:asciiTheme="minorHAnsi" w:hAnsiTheme="minorHAnsi"/>
                <w:sz w:val="18"/>
                <w:szCs w:val="18"/>
              </w:rPr>
              <w:t xml:space="preserve">Considering all relevant factors and using appropriate decision-making criteria and principles, </w:t>
            </w:r>
            <w:r w:rsidRPr="002C318B">
              <w:rPr>
                <w:rFonts w:asciiTheme="minorHAnsi" w:hAnsiTheme="minorHAnsi"/>
                <w:b/>
                <w:sz w:val="18"/>
                <w:szCs w:val="18"/>
              </w:rPr>
              <w:t>taking calculated risks</w:t>
            </w:r>
            <w:r w:rsidRPr="002C318B">
              <w:rPr>
                <w:rFonts w:asciiTheme="minorHAnsi" w:hAnsiTheme="minorHAnsi"/>
                <w:sz w:val="18"/>
                <w:szCs w:val="18"/>
              </w:rPr>
              <w:t xml:space="preserve"> where required</w:t>
            </w:r>
          </w:p>
          <w:p w:rsidR="00AA4019" w:rsidRPr="002C318B" w:rsidRDefault="00AA4019" w:rsidP="00FF49C2">
            <w:pPr>
              <w:pStyle w:val="BalloonText"/>
              <w:numPr>
                <w:ilvl w:val="0"/>
                <w:numId w:val="19"/>
              </w:numPr>
              <w:rPr>
                <w:rFonts w:asciiTheme="minorHAnsi" w:hAnsiTheme="minorHAnsi"/>
                <w:sz w:val="18"/>
                <w:szCs w:val="18"/>
              </w:rPr>
            </w:pPr>
            <w:r w:rsidRPr="002C318B">
              <w:rPr>
                <w:rFonts w:asciiTheme="minorHAnsi" w:hAnsiTheme="minorHAnsi"/>
                <w:sz w:val="18"/>
                <w:szCs w:val="18"/>
              </w:rPr>
              <w:t>Recognising when a quick 80% solution will suffice, and when it will not</w:t>
            </w:r>
          </w:p>
          <w:p w:rsidR="0048412A" w:rsidRPr="002C318B" w:rsidRDefault="00AA4019" w:rsidP="00FF49C2">
            <w:pPr>
              <w:pStyle w:val="BalloonText"/>
              <w:numPr>
                <w:ilvl w:val="0"/>
                <w:numId w:val="19"/>
              </w:numPr>
              <w:rPr>
                <w:rFonts w:asciiTheme="minorHAnsi" w:hAnsiTheme="minorHAnsi"/>
                <w:sz w:val="18"/>
                <w:szCs w:val="18"/>
              </w:rPr>
            </w:pPr>
            <w:r w:rsidRPr="002C318B">
              <w:rPr>
                <w:rFonts w:asciiTheme="minorHAnsi" w:hAnsiTheme="minorHAnsi"/>
                <w:sz w:val="18"/>
                <w:szCs w:val="18"/>
              </w:rPr>
              <w:t xml:space="preserve">Analysing information to make effective decisions in order to improve performance </w:t>
            </w:r>
          </w:p>
        </w:tc>
      </w:tr>
      <w:tr w:rsidR="0048412A" w:rsidRPr="0091179A" w:rsidTr="002C318B">
        <w:tc>
          <w:tcPr>
            <w:tcW w:w="1809" w:type="dxa"/>
            <w:tcBorders>
              <w:top w:val="single" w:sz="4" w:space="0" w:color="auto"/>
              <w:bottom w:val="single" w:sz="4" w:space="0" w:color="auto"/>
              <w:right w:val="single" w:sz="4" w:space="0" w:color="auto"/>
            </w:tcBorders>
          </w:tcPr>
          <w:p w:rsidR="002108AD" w:rsidRPr="0004038B" w:rsidRDefault="002108AD" w:rsidP="00FF49C2">
            <w:pPr>
              <w:spacing w:after="0"/>
              <w:rPr>
                <w:b/>
                <w:sz w:val="18"/>
                <w:szCs w:val="18"/>
              </w:rPr>
            </w:pPr>
            <w:r w:rsidRPr="0004038B">
              <w:rPr>
                <w:b/>
                <w:sz w:val="18"/>
                <w:szCs w:val="18"/>
              </w:rPr>
              <w:t>Organisational commitment and public service</w:t>
            </w:r>
          </w:p>
          <w:p w:rsidR="002108AD" w:rsidRPr="0091179A" w:rsidRDefault="002108AD" w:rsidP="00FF49C2">
            <w:pPr>
              <w:spacing w:after="0"/>
              <w:rPr>
                <w:rFonts w:cstheme="minorHAnsi"/>
                <w:b/>
                <w:sz w:val="18"/>
                <w:szCs w:val="18"/>
              </w:rPr>
            </w:pPr>
          </w:p>
        </w:tc>
        <w:tc>
          <w:tcPr>
            <w:tcW w:w="6816" w:type="dxa"/>
            <w:tcBorders>
              <w:top w:val="single" w:sz="4" w:space="0" w:color="auto"/>
              <w:left w:val="single" w:sz="4" w:space="0" w:color="auto"/>
              <w:bottom w:val="single" w:sz="4" w:space="0" w:color="auto"/>
            </w:tcBorders>
          </w:tcPr>
          <w:p w:rsidR="002108AD" w:rsidRPr="008D182F" w:rsidRDefault="002108AD" w:rsidP="00FF49C2">
            <w:pPr>
              <w:spacing w:after="0" w:line="240" w:lineRule="auto"/>
              <w:rPr>
                <w:sz w:val="18"/>
                <w:szCs w:val="18"/>
              </w:rPr>
            </w:pPr>
            <w:r w:rsidRPr="008D182F">
              <w:rPr>
                <w:sz w:val="18"/>
                <w:szCs w:val="18"/>
              </w:rPr>
              <w:t>Role model</w:t>
            </w:r>
            <w:r w:rsidR="002C318B">
              <w:rPr>
                <w:sz w:val="18"/>
                <w:szCs w:val="18"/>
              </w:rPr>
              <w:t>s</w:t>
            </w:r>
            <w:r w:rsidRPr="008D182F">
              <w:rPr>
                <w:sz w:val="18"/>
                <w:szCs w:val="18"/>
              </w:rPr>
              <w:t xml:space="preserve"> the standards of Integrity and Conduct for the State Services Contributes to the development of, and helps promote and builds commitment to MBIE’s vision, mission, values and services</w:t>
            </w:r>
            <w:r w:rsidR="002C318B">
              <w:rPr>
                <w:sz w:val="18"/>
                <w:szCs w:val="18"/>
              </w:rPr>
              <w:t>, by</w:t>
            </w:r>
          </w:p>
          <w:p w:rsidR="002108AD" w:rsidRPr="002C318B" w:rsidRDefault="002C318B" w:rsidP="00FF49C2">
            <w:pPr>
              <w:pStyle w:val="ListParagraph"/>
              <w:numPr>
                <w:ilvl w:val="0"/>
                <w:numId w:val="20"/>
              </w:numPr>
              <w:spacing w:after="0" w:line="240" w:lineRule="auto"/>
              <w:rPr>
                <w:sz w:val="18"/>
                <w:szCs w:val="18"/>
              </w:rPr>
            </w:pPr>
            <w:r>
              <w:rPr>
                <w:sz w:val="18"/>
                <w:szCs w:val="18"/>
              </w:rPr>
              <w:t>Willingly undertaking</w:t>
            </w:r>
            <w:r w:rsidR="002108AD" w:rsidRPr="002C318B">
              <w:rPr>
                <w:sz w:val="18"/>
                <w:szCs w:val="18"/>
              </w:rPr>
              <w:t xml:space="preserve"> any duty required within the context of the position</w:t>
            </w:r>
          </w:p>
          <w:p w:rsidR="002108AD" w:rsidRPr="002C318B" w:rsidRDefault="002C318B" w:rsidP="00FF49C2">
            <w:pPr>
              <w:pStyle w:val="ListParagraph"/>
              <w:numPr>
                <w:ilvl w:val="0"/>
                <w:numId w:val="20"/>
              </w:numPr>
              <w:spacing w:after="0" w:line="240" w:lineRule="auto"/>
              <w:rPr>
                <w:sz w:val="18"/>
                <w:szCs w:val="18"/>
              </w:rPr>
            </w:pPr>
            <w:r>
              <w:rPr>
                <w:iCs/>
                <w:sz w:val="18"/>
                <w:szCs w:val="18"/>
              </w:rPr>
              <w:t>Managing</w:t>
            </w:r>
            <w:r w:rsidR="002108AD" w:rsidRPr="002C318B">
              <w:rPr>
                <w:iCs/>
                <w:sz w:val="18"/>
                <w:szCs w:val="18"/>
              </w:rPr>
              <w:t xml:space="preserve"> own personal health and safety, and takes appropriate action to deal with workplace hazards, accidents and incidents</w:t>
            </w:r>
            <w:r w:rsidR="002108AD" w:rsidRPr="002C318B">
              <w:rPr>
                <w:sz w:val="18"/>
                <w:szCs w:val="18"/>
              </w:rPr>
              <w:t xml:space="preserve"> </w:t>
            </w:r>
          </w:p>
          <w:p w:rsidR="002108AD" w:rsidRPr="002C318B" w:rsidRDefault="002C318B" w:rsidP="00FF49C2">
            <w:pPr>
              <w:pStyle w:val="ListParagraph"/>
              <w:numPr>
                <w:ilvl w:val="0"/>
                <w:numId w:val="20"/>
              </w:numPr>
              <w:spacing w:after="0" w:line="240" w:lineRule="auto"/>
              <w:rPr>
                <w:sz w:val="18"/>
                <w:szCs w:val="18"/>
              </w:rPr>
            </w:pPr>
            <w:r>
              <w:rPr>
                <w:sz w:val="18"/>
                <w:szCs w:val="18"/>
              </w:rPr>
              <w:t>Understanding</w:t>
            </w:r>
            <w:r w:rsidR="002108AD" w:rsidRPr="002C318B">
              <w:rPr>
                <w:sz w:val="18"/>
                <w:szCs w:val="18"/>
              </w:rPr>
              <w:t xml:space="preserve"> Equal Employment Opportunities (EEO) principles and the application of these to MBIE</w:t>
            </w:r>
          </w:p>
          <w:p w:rsidR="002108AD" w:rsidRPr="002C318B" w:rsidRDefault="002C318B" w:rsidP="00FF49C2">
            <w:pPr>
              <w:pStyle w:val="ListParagraph"/>
              <w:numPr>
                <w:ilvl w:val="0"/>
                <w:numId w:val="20"/>
              </w:numPr>
              <w:spacing w:after="0" w:line="240" w:lineRule="auto"/>
              <w:rPr>
                <w:sz w:val="18"/>
                <w:szCs w:val="18"/>
              </w:rPr>
            </w:pPr>
            <w:r>
              <w:rPr>
                <w:sz w:val="18"/>
                <w:szCs w:val="18"/>
              </w:rPr>
              <w:t>Complying</w:t>
            </w:r>
            <w:r w:rsidR="002108AD" w:rsidRPr="002C318B">
              <w:rPr>
                <w:sz w:val="18"/>
                <w:szCs w:val="18"/>
              </w:rPr>
              <w:t xml:space="preserve"> with all legislative requirements and good employer obligations</w:t>
            </w:r>
          </w:p>
        </w:tc>
      </w:tr>
    </w:tbl>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00"/>
      </w:tblGrid>
      <w:tr w:rsidR="00A571B0" w:rsidRPr="003F4B20" w:rsidTr="00191B6C">
        <w:tc>
          <w:tcPr>
            <w:tcW w:w="8400" w:type="dxa"/>
            <w:tcBorders>
              <w:bottom w:val="single" w:sz="4" w:space="0" w:color="auto"/>
            </w:tcBorders>
            <w:shd w:val="pct20" w:color="auto" w:fill="auto"/>
          </w:tcPr>
          <w:p w:rsidR="00A571B0" w:rsidRPr="003F4B20" w:rsidRDefault="00191B6C" w:rsidP="00A571B0">
            <w:pPr>
              <w:spacing w:before="120" w:after="120"/>
              <w:rPr>
                <w:b/>
                <w:sz w:val="18"/>
                <w:szCs w:val="18"/>
              </w:rPr>
            </w:pPr>
            <w:r>
              <w:rPr>
                <w:b/>
                <w:sz w:val="18"/>
                <w:szCs w:val="18"/>
              </w:rPr>
              <w:t>Personal specifications</w:t>
            </w:r>
          </w:p>
        </w:tc>
      </w:tr>
      <w:tr w:rsidR="00A571B0" w:rsidRPr="0091179A" w:rsidTr="00191B6C">
        <w:tc>
          <w:tcPr>
            <w:tcW w:w="8400" w:type="dxa"/>
            <w:tcBorders>
              <w:top w:val="single" w:sz="4" w:space="0" w:color="auto"/>
              <w:bottom w:val="single" w:sz="4" w:space="0" w:color="auto"/>
            </w:tcBorders>
          </w:tcPr>
          <w:p w:rsidR="008F3FB7" w:rsidRDefault="008F3FB7" w:rsidP="008F3FB7">
            <w:pPr>
              <w:pStyle w:val="ListParagraph"/>
              <w:numPr>
                <w:ilvl w:val="0"/>
                <w:numId w:val="2"/>
              </w:numPr>
              <w:spacing w:before="120" w:after="120"/>
              <w:rPr>
                <w:sz w:val="18"/>
                <w:szCs w:val="18"/>
              </w:rPr>
            </w:pPr>
            <w:r>
              <w:rPr>
                <w:sz w:val="18"/>
                <w:szCs w:val="18"/>
              </w:rPr>
              <w:t>Recruitment experience in a fast paced environment, preferably with graduate or high volume roles</w:t>
            </w:r>
          </w:p>
          <w:p w:rsidR="008F3FB7" w:rsidRDefault="004E5277" w:rsidP="004E5277">
            <w:pPr>
              <w:pStyle w:val="ListParagraph"/>
              <w:numPr>
                <w:ilvl w:val="0"/>
                <w:numId w:val="2"/>
              </w:numPr>
              <w:spacing w:before="120" w:after="120"/>
              <w:rPr>
                <w:sz w:val="18"/>
                <w:szCs w:val="18"/>
              </w:rPr>
            </w:pPr>
            <w:r>
              <w:rPr>
                <w:sz w:val="18"/>
                <w:szCs w:val="18"/>
              </w:rPr>
              <w:t>Sound u</w:t>
            </w:r>
            <w:r w:rsidR="000C27A9">
              <w:rPr>
                <w:sz w:val="18"/>
                <w:szCs w:val="18"/>
              </w:rPr>
              <w:t xml:space="preserve">nderstanding of </w:t>
            </w:r>
            <w:r w:rsidR="00611C59">
              <w:rPr>
                <w:sz w:val="18"/>
                <w:szCs w:val="18"/>
              </w:rPr>
              <w:t xml:space="preserve">recruitment </w:t>
            </w:r>
            <w:r>
              <w:rPr>
                <w:sz w:val="18"/>
                <w:szCs w:val="18"/>
              </w:rPr>
              <w:t>processes and systems</w:t>
            </w:r>
            <w:r w:rsidR="00611C59">
              <w:rPr>
                <w:sz w:val="18"/>
                <w:szCs w:val="18"/>
              </w:rPr>
              <w:t xml:space="preserve"> (i.e. behavioural interviewing, </w:t>
            </w:r>
            <w:r>
              <w:rPr>
                <w:sz w:val="18"/>
                <w:szCs w:val="18"/>
              </w:rPr>
              <w:t>psychometric testing</w:t>
            </w:r>
            <w:r w:rsidR="00611C59">
              <w:rPr>
                <w:sz w:val="18"/>
                <w:szCs w:val="18"/>
              </w:rPr>
              <w:t xml:space="preserve"> and employment checking etc.)</w:t>
            </w:r>
          </w:p>
          <w:p w:rsidR="0025072B" w:rsidRDefault="0025072B" w:rsidP="0025072B">
            <w:pPr>
              <w:pStyle w:val="ListParagraph"/>
              <w:numPr>
                <w:ilvl w:val="0"/>
                <w:numId w:val="2"/>
              </w:numPr>
              <w:spacing w:before="120" w:after="120"/>
              <w:rPr>
                <w:sz w:val="18"/>
                <w:szCs w:val="18"/>
              </w:rPr>
            </w:pPr>
            <w:r>
              <w:rPr>
                <w:sz w:val="18"/>
                <w:szCs w:val="18"/>
              </w:rPr>
              <w:t>Experience with the use of social media for recruitment would be beneficial</w:t>
            </w:r>
          </w:p>
          <w:p w:rsidR="00CD6178" w:rsidRDefault="004E5277" w:rsidP="004E5277">
            <w:pPr>
              <w:pStyle w:val="ListParagraph"/>
              <w:numPr>
                <w:ilvl w:val="0"/>
                <w:numId w:val="2"/>
              </w:numPr>
              <w:spacing w:before="120" w:after="120"/>
              <w:rPr>
                <w:sz w:val="18"/>
                <w:szCs w:val="18"/>
              </w:rPr>
            </w:pPr>
            <w:r w:rsidRPr="004E5277">
              <w:rPr>
                <w:sz w:val="18"/>
                <w:szCs w:val="18"/>
              </w:rPr>
              <w:t xml:space="preserve">Facilitation and evaluation experience, in learning and development environments for adult learners </w:t>
            </w:r>
            <w:r w:rsidR="00CD6178">
              <w:rPr>
                <w:sz w:val="18"/>
                <w:szCs w:val="18"/>
              </w:rPr>
              <w:t xml:space="preserve">would be beneficial </w:t>
            </w:r>
          </w:p>
          <w:p w:rsidR="004E5277" w:rsidRPr="00CD6178" w:rsidRDefault="004E5277" w:rsidP="004E5277">
            <w:pPr>
              <w:pStyle w:val="ListParagraph"/>
              <w:numPr>
                <w:ilvl w:val="0"/>
                <w:numId w:val="2"/>
              </w:numPr>
              <w:spacing w:before="120" w:after="120"/>
              <w:rPr>
                <w:sz w:val="18"/>
                <w:szCs w:val="18"/>
              </w:rPr>
            </w:pPr>
            <w:r w:rsidRPr="00CD6178">
              <w:rPr>
                <w:sz w:val="18"/>
                <w:szCs w:val="18"/>
              </w:rPr>
              <w:t>Excellent attention to detail</w:t>
            </w:r>
            <w:r w:rsidR="00CD6178" w:rsidRPr="00CD6178">
              <w:rPr>
                <w:sz w:val="18"/>
                <w:szCs w:val="18"/>
              </w:rPr>
              <w:t xml:space="preserve"> and </w:t>
            </w:r>
            <w:r w:rsidRPr="00CD6178">
              <w:rPr>
                <w:sz w:val="18"/>
                <w:szCs w:val="18"/>
              </w:rPr>
              <w:t xml:space="preserve">effective planning and organisational skills, including time management and prioritising work </w:t>
            </w:r>
          </w:p>
          <w:p w:rsidR="00F54281" w:rsidRPr="00F54281" w:rsidRDefault="00A14E60" w:rsidP="004E5277">
            <w:pPr>
              <w:pStyle w:val="ListParagraph"/>
              <w:numPr>
                <w:ilvl w:val="0"/>
                <w:numId w:val="2"/>
              </w:numPr>
              <w:rPr>
                <w:sz w:val="18"/>
                <w:szCs w:val="18"/>
              </w:rPr>
            </w:pPr>
            <w:r w:rsidRPr="00F54281">
              <w:rPr>
                <w:sz w:val="18"/>
                <w:szCs w:val="18"/>
              </w:rPr>
              <w:t xml:space="preserve">Experience </w:t>
            </w:r>
            <w:r w:rsidR="009B1017">
              <w:rPr>
                <w:sz w:val="18"/>
                <w:szCs w:val="18"/>
              </w:rPr>
              <w:t>providing great customer service</w:t>
            </w:r>
            <w:r w:rsidR="00014062">
              <w:rPr>
                <w:sz w:val="18"/>
                <w:szCs w:val="18"/>
              </w:rPr>
              <w:t>,</w:t>
            </w:r>
            <w:r w:rsidRPr="00F54281">
              <w:rPr>
                <w:sz w:val="18"/>
                <w:szCs w:val="18"/>
              </w:rPr>
              <w:t xml:space="preserve"> </w:t>
            </w:r>
            <w:r w:rsidR="00F54281">
              <w:rPr>
                <w:sz w:val="18"/>
                <w:szCs w:val="18"/>
              </w:rPr>
              <w:t>b</w:t>
            </w:r>
            <w:r w:rsidR="00F54281" w:rsidRPr="00F54281">
              <w:rPr>
                <w:sz w:val="18"/>
                <w:szCs w:val="18"/>
              </w:rPr>
              <w:t>uilding and delivering solutions that meet customer expectations</w:t>
            </w:r>
          </w:p>
          <w:p w:rsidR="009B1017" w:rsidRDefault="009B1017" w:rsidP="004E5277">
            <w:pPr>
              <w:pStyle w:val="ListParagraph"/>
              <w:numPr>
                <w:ilvl w:val="0"/>
                <w:numId w:val="2"/>
              </w:numPr>
              <w:spacing w:before="120" w:after="120"/>
              <w:rPr>
                <w:sz w:val="18"/>
                <w:szCs w:val="18"/>
              </w:rPr>
            </w:pPr>
            <w:r>
              <w:rPr>
                <w:sz w:val="18"/>
                <w:szCs w:val="18"/>
              </w:rPr>
              <w:t>Proven ability to quickly establish and build strong working relationships</w:t>
            </w:r>
            <w:r w:rsidR="004E5277">
              <w:rPr>
                <w:sz w:val="18"/>
                <w:szCs w:val="18"/>
              </w:rPr>
              <w:t xml:space="preserve"> </w:t>
            </w:r>
            <w:r w:rsidR="004E5277" w:rsidRPr="004E5277">
              <w:rPr>
                <w:sz w:val="18"/>
                <w:szCs w:val="18"/>
              </w:rPr>
              <w:t xml:space="preserve">with a range of </w:t>
            </w:r>
            <w:r w:rsidR="008966AF">
              <w:rPr>
                <w:sz w:val="18"/>
                <w:szCs w:val="18"/>
              </w:rPr>
              <w:t xml:space="preserve">diverse </w:t>
            </w:r>
            <w:r w:rsidR="004E5277" w:rsidRPr="004E5277">
              <w:rPr>
                <w:sz w:val="18"/>
                <w:szCs w:val="18"/>
              </w:rPr>
              <w:t>stakeholders</w:t>
            </w:r>
          </w:p>
          <w:p w:rsidR="009B1017" w:rsidRDefault="009B1017" w:rsidP="004E5277">
            <w:pPr>
              <w:pStyle w:val="ListParagraph"/>
              <w:numPr>
                <w:ilvl w:val="0"/>
                <w:numId w:val="2"/>
              </w:numPr>
              <w:spacing w:before="120" w:after="120"/>
              <w:rPr>
                <w:sz w:val="18"/>
                <w:szCs w:val="18"/>
              </w:rPr>
            </w:pPr>
            <w:r>
              <w:rPr>
                <w:sz w:val="18"/>
                <w:szCs w:val="18"/>
              </w:rPr>
              <w:t>Influencing skills</w:t>
            </w:r>
          </w:p>
          <w:p w:rsidR="00DE0525" w:rsidRPr="00DE0525" w:rsidRDefault="00DE0525" w:rsidP="004E5277">
            <w:pPr>
              <w:pStyle w:val="ListParagraph"/>
              <w:numPr>
                <w:ilvl w:val="0"/>
                <w:numId w:val="2"/>
              </w:numPr>
              <w:spacing w:before="120" w:after="120"/>
              <w:rPr>
                <w:sz w:val="18"/>
                <w:szCs w:val="18"/>
              </w:rPr>
            </w:pPr>
            <w:r>
              <w:rPr>
                <w:sz w:val="18"/>
                <w:szCs w:val="18"/>
              </w:rPr>
              <w:t xml:space="preserve">An </w:t>
            </w:r>
            <w:r w:rsidR="00611C59">
              <w:rPr>
                <w:sz w:val="18"/>
                <w:szCs w:val="18"/>
              </w:rPr>
              <w:t>understanding</w:t>
            </w:r>
            <w:r>
              <w:rPr>
                <w:sz w:val="18"/>
                <w:szCs w:val="18"/>
              </w:rPr>
              <w:t xml:space="preserve"> of government decision </w:t>
            </w:r>
            <w:r w:rsidR="00611C59">
              <w:rPr>
                <w:sz w:val="18"/>
                <w:szCs w:val="18"/>
              </w:rPr>
              <w:t>making</w:t>
            </w:r>
            <w:r>
              <w:rPr>
                <w:sz w:val="18"/>
                <w:szCs w:val="18"/>
              </w:rPr>
              <w:t xml:space="preserve"> and </w:t>
            </w:r>
            <w:r w:rsidR="00611C59">
              <w:rPr>
                <w:sz w:val="18"/>
                <w:szCs w:val="18"/>
              </w:rPr>
              <w:t>recruiting</w:t>
            </w:r>
            <w:r>
              <w:rPr>
                <w:sz w:val="18"/>
                <w:szCs w:val="18"/>
              </w:rPr>
              <w:t xml:space="preserve"> environment would be beneficial</w:t>
            </w:r>
          </w:p>
          <w:p w:rsidR="00191B6C" w:rsidRPr="00DE0525" w:rsidRDefault="00191B6C" w:rsidP="004E5277">
            <w:pPr>
              <w:pStyle w:val="ListParagraph"/>
              <w:numPr>
                <w:ilvl w:val="0"/>
                <w:numId w:val="2"/>
              </w:numPr>
              <w:spacing w:before="120" w:after="120"/>
              <w:rPr>
                <w:sz w:val="18"/>
                <w:szCs w:val="18"/>
              </w:rPr>
            </w:pPr>
            <w:r w:rsidRPr="00DE0525">
              <w:rPr>
                <w:sz w:val="18"/>
                <w:szCs w:val="18"/>
              </w:rPr>
              <w:t xml:space="preserve">Must </w:t>
            </w:r>
            <w:r w:rsidR="004071EE" w:rsidRPr="00DE0525">
              <w:rPr>
                <w:sz w:val="18"/>
                <w:szCs w:val="18"/>
              </w:rPr>
              <w:t>have the legal right to live and work in New Zealand</w:t>
            </w:r>
          </w:p>
          <w:p w:rsidR="00191B6C" w:rsidRPr="00A474B0" w:rsidRDefault="00191B6C" w:rsidP="00293A9C">
            <w:pPr>
              <w:pStyle w:val="ListParagraph"/>
              <w:spacing w:before="120" w:after="120"/>
              <w:ind w:left="360"/>
              <w:rPr>
                <w:sz w:val="18"/>
                <w:szCs w:val="18"/>
                <w:highlight w:val="yellow"/>
              </w:rPr>
            </w:pPr>
          </w:p>
        </w:tc>
      </w:tr>
    </w:tbl>
    <w:p w:rsidR="008D29F9" w:rsidRPr="00B436BD" w:rsidRDefault="008D29F9">
      <w:pPr>
        <w:rPr>
          <w:sz w:val="18"/>
          <w:szCs w:val="18"/>
        </w:rPr>
      </w:pPr>
    </w:p>
    <w:sectPr w:rsidR="008D29F9" w:rsidRPr="00B436BD" w:rsidSect="00765462">
      <w:headerReference w:type="even" r:id="rId10"/>
      <w:headerReference w:type="default" r:id="rId11"/>
      <w:footerReference w:type="even" r:id="rId12"/>
      <w:footerReference w:type="default" r:id="rId13"/>
      <w:headerReference w:type="first" r:id="rId14"/>
      <w:footerReference w:type="first" r:id="rId15"/>
      <w:pgSz w:w="11906" w:h="16838" w:code="9"/>
      <w:pgMar w:top="819" w:right="1700" w:bottom="1440" w:left="1797" w:header="720" w:footer="625"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ACC" w:rsidRDefault="00DA0ACC">
      <w:pPr>
        <w:spacing w:after="0" w:line="240" w:lineRule="auto"/>
      </w:pPr>
      <w:r>
        <w:separator/>
      </w:r>
    </w:p>
  </w:endnote>
  <w:endnote w:type="continuationSeparator" w:id="0">
    <w:p w:rsidR="00DA0ACC" w:rsidRDefault="00DA0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29E" w:rsidRDefault="0012489B">
    <w:pPr>
      <w:pStyle w:val="Footer"/>
    </w:pPr>
    <w:r w:rsidRPr="00880B40">
      <w:rPr>
        <w:sz w:val="16"/>
      </w:rPr>
      <w:t>MED1386439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29E" w:rsidRPr="00BF4FC9" w:rsidRDefault="0012489B" w:rsidP="002E0B82">
    <w:pPr>
      <w:pStyle w:val="Footer"/>
      <w:tabs>
        <w:tab w:val="right" w:pos="8364"/>
      </w:tabs>
      <w:rPr>
        <w:rFonts w:cstheme="minorHAnsi"/>
        <w:sz w:val="18"/>
        <w:szCs w:val="18"/>
      </w:rPr>
    </w:pPr>
    <w:r w:rsidRPr="00BF4FC9">
      <w:rPr>
        <w:rFonts w:cstheme="minorHAnsi"/>
        <w:sz w:val="18"/>
        <w:szCs w:val="18"/>
      </w:rPr>
      <w:tab/>
    </w:r>
    <w:r w:rsidRPr="00200F8E">
      <w:rPr>
        <w:rFonts w:cstheme="minorHAnsi"/>
        <w:sz w:val="18"/>
        <w:szCs w:val="18"/>
      </w:rPr>
      <w:t xml:space="preserve">Page </w:t>
    </w:r>
    <w:r w:rsidRPr="00200F8E">
      <w:rPr>
        <w:rFonts w:cstheme="minorHAnsi"/>
        <w:b/>
        <w:bCs/>
        <w:sz w:val="18"/>
        <w:szCs w:val="18"/>
      </w:rPr>
      <w:fldChar w:fldCharType="begin"/>
    </w:r>
    <w:r w:rsidRPr="00200F8E">
      <w:rPr>
        <w:rFonts w:cstheme="minorHAnsi"/>
        <w:b/>
        <w:bCs/>
        <w:sz w:val="18"/>
        <w:szCs w:val="18"/>
      </w:rPr>
      <w:instrText xml:space="preserve"> PAGE </w:instrText>
    </w:r>
    <w:r w:rsidRPr="00200F8E">
      <w:rPr>
        <w:rFonts w:cstheme="minorHAnsi"/>
        <w:b/>
        <w:bCs/>
        <w:sz w:val="18"/>
        <w:szCs w:val="18"/>
      </w:rPr>
      <w:fldChar w:fldCharType="separate"/>
    </w:r>
    <w:r w:rsidR="00CB34F7">
      <w:rPr>
        <w:rFonts w:cstheme="minorHAnsi"/>
        <w:b/>
        <w:bCs/>
        <w:noProof/>
        <w:sz w:val="18"/>
        <w:szCs w:val="18"/>
      </w:rPr>
      <w:t>5</w:t>
    </w:r>
    <w:r w:rsidRPr="00200F8E">
      <w:rPr>
        <w:rFonts w:cstheme="minorHAnsi"/>
        <w:b/>
        <w:bCs/>
        <w:sz w:val="18"/>
        <w:szCs w:val="18"/>
      </w:rPr>
      <w:fldChar w:fldCharType="end"/>
    </w:r>
    <w:r w:rsidRPr="00200F8E">
      <w:rPr>
        <w:rFonts w:cstheme="minorHAnsi"/>
        <w:sz w:val="18"/>
        <w:szCs w:val="18"/>
      </w:rPr>
      <w:t xml:space="preserve"> of </w:t>
    </w:r>
    <w:r w:rsidRPr="00200F8E">
      <w:rPr>
        <w:rFonts w:cstheme="minorHAnsi"/>
        <w:b/>
        <w:bCs/>
        <w:sz w:val="18"/>
        <w:szCs w:val="18"/>
      </w:rPr>
      <w:fldChar w:fldCharType="begin"/>
    </w:r>
    <w:r w:rsidRPr="00200F8E">
      <w:rPr>
        <w:rFonts w:cstheme="minorHAnsi"/>
        <w:b/>
        <w:bCs/>
        <w:sz w:val="18"/>
        <w:szCs w:val="18"/>
      </w:rPr>
      <w:instrText xml:space="preserve"> NUMPAGES  </w:instrText>
    </w:r>
    <w:r w:rsidRPr="00200F8E">
      <w:rPr>
        <w:rFonts w:cstheme="minorHAnsi"/>
        <w:b/>
        <w:bCs/>
        <w:sz w:val="18"/>
        <w:szCs w:val="18"/>
      </w:rPr>
      <w:fldChar w:fldCharType="separate"/>
    </w:r>
    <w:r w:rsidR="00CB34F7">
      <w:rPr>
        <w:rFonts w:cstheme="minorHAnsi"/>
        <w:b/>
        <w:bCs/>
        <w:noProof/>
        <w:sz w:val="18"/>
        <w:szCs w:val="18"/>
      </w:rPr>
      <w:t>5</w:t>
    </w:r>
    <w:r w:rsidRPr="00200F8E">
      <w:rPr>
        <w:rFonts w:cstheme="minorHAnsi"/>
        <w:b/>
        <w:bCs/>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8692511"/>
      <w:docPartObj>
        <w:docPartGallery w:val="Page Numbers (Bottom of Page)"/>
        <w:docPartUnique/>
      </w:docPartObj>
    </w:sdtPr>
    <w:sdtEndPr/>
    <w:sdtContent>
      <w:sdt>
        <w:sdtPr>
          <w:id w:val="1532687711"/>
          <w:docPartObj>
            <w:docPartGallery w:val="Page Numbers (Top of Page)"/>
            <w:docPartUnique/>
          </w:docPartObj>
        </w:sdtPr>
        <w:sdtEndPr/>
        <w:sdtContent>
          <w:p w:rsidR="001174EE" w:rsidRPr="00076407" w:rsidRDefault="00D22B81" w:rsidP="002E0B82">
            <w:pPr>
              <w:pStyle w:val="Footer"/>
              <w:tabs>
                <w:tab w:val="clear" w:pos="9026"/>
                <w:tab w:val="center" w:pos="4204"/>
                <w:tab w:val="left" w:pos="5565"/>
              </w:tabs>
              <w:rPr>
                <w:rFonts w:cstheme="minorHAnsi"/>
                <w:b/>
                <w:sz w:val="20"/>
              </w:rPr>
            </w:pPr>
          </w:p>
          <w:p w:rsidR="00200F8E" w:rsidRDefault="0012489B">
            <w:pPr>
              <w:pStyle w:val="Footer"/>
              <w:jc w:val="right"/>
            </w:pPr>
            <w:r w:rsidRPr="00200F8E">
              <w:rPr>
                <w:rFonts w:cstheme="minorHAnsi"/>
                <w:sz w:val="18"/>
                <w:szCs w:val="18"/>
              </w:rPr>
              <w:t xml:space="preserve">Page </w:t>
            </w:r>
            <w:r w:rsidRPr="00200F8E">
              <w:rPr>
                <w:rFonts w:cstheme="minorHAnsi"/>
                <w:b/>
                <w:bCs/>
                <w:sz w:val="18"/>
                <w:szCs w:val="18"/>
              </w:rPr>
              <w:fldChar w:fldCharType="begin"/>
            </w:r>
            <w:r w:rsidRPr="00200F8E">
              <w:rPr>
                <w:rFonts w:cstheme="minorHAnsi"/>
                <w:b/>
                <w:bCs/>
                <w:sz w:val="18"/>
                <w:szCs w:val="18"/>
              </w:rPr>
              <w:instrText xml:space="preserve"> PAGE </w:instrText>
            </w:r>
            <w:r w:rsidRPr="00200F8E">
              <w:rPr>
                <w:rFonts w:cstheme="minorHAnsi"/>
                <w:b/>
                <w:bCs/>
                <w:sz w:val="18"/>
                <w:szCs w:val="18"/>
              </w:rPr>
              <w:fldChar w:fldCharType="separate"/>
            </w:r>
            <w:r w:rsidR="00CB34F7">
              <w:rPr>
                <w:rFonts w:cstheme="minorHAnsi"/>
                <w:b/>
                <w:bCs/>
                <w:noProof/>
                <w:sz w:val="18"/>
                <w:szCs w:val="18"/>
              </w:rPr>
              <w:t>1</w:t>
            </w:r>
            <w:r w:rsidRPr="00200F8E">
              <w:rPr>
                <w:rFonts w:cstheme="minorHAnsi"/>
                <w:b/>
                <w:bCs/>
                <w:sz w:val="18"/>
                <w:szCs w:val="18"/>
              </w:rPr>
              <w:fldChar w:fldCharType="end"/>
            </w:r>
            <w:r w:rsidRPr="00200F8E">
              <w:rPr>
                <w:rFonts w:cstheme="minorHAnsi"/>
                <w:sz w:val="18"/>
                <w:szCs w:val="18"/>
              </w:rPr>
              <w:t xml:space="preserve"> of </w:t>
            </w:r>
            <w:r w:rsidRPr="00200F8E">
              <w:rPr>
                <w:rFonts w:cstheme="minorHAnsi"/>
                <w:b/>
                <w:bCs/>
                <w:sz w:val="18"/>
                <w:szCs w:val="18"/>
              </w:rPr>
              <w:fldChar w:fldCharType="begin"/>
            </w:r>
            <w:r w:rsidRPr="00200F8E">
              <w:rPr>
                <w:rFonts w:cstheme="minorHAnsi"/>
                <w:b/>
                <w:bCs/>
                <w:sz w:val="18"/>
                <w:szCs w:val="18"/>
              </w:rPr>
              <w:instrText xml:space="preserve"> NUMPAGES  </w:instrText>
            </w:r>
            <w:r w:rsidRPr="00200F8E">
              <w:rPr>
                <w:rFonts w:cstheme="minorHAnsi"/>
                <w:b/>
                <w:bCs/>
                <w:sz w:val="18"/>
                <w:szCs w:val="18"/>
              </w:rPr>
              <w:fldChar w:fldCharType="separate"/>
            </w:r>
            <w:r w:rsidR="00CB34F7">
              <w:rPr>
                <w:rFonts w:cstheme="minorHAnsi"/>
                <w:b/>
                <w:bCs/>
                <w:noProof/>
                <w:sz w:val="18"/>
                <w:szCs w:val="18"/>
              </w:rPr>
              <w:t>5</w:t>
            </w:r>
            <w:r w:rsidRPr="00200F8E">
              <w:rPr>
                <w:rFonts w:cstheme="minorHAnsi"/>
                <w:b/>
                <w:bCs/>
                <w:sz w:val="18"/>
                <w:szCs w:val="18"/>
              </w:rPr>
              <w:fldChar w:fldCharType="end"/>
            </w:r>
          </w:p>
        </w:sdtContent>
      </w:sdt>
    </w:sdtContent>
  </w:sdt>
  <w:p w:rsidR="00200F8E" w:rsidRDefault="00D22B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ACC" w:rsidRDefault="00DA0ACC">
      <w:pPr>
        <w:spacing w:after="0" w:line="240" w:lineRule="auto"/>
      </w:pPr>
      <w:r>
        <w:separator/>
      </w:r>
    </w:p>
  </w:footnote>
  <w:footnote w:type="continuationSeparator" w:id="0">
    <w:p w:rsidR="00DA0ACC" w:rsidRDefault="00DA0A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F2B" w:rsidRDefault="002C0F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F2B" w:rsidRDefault="002C0F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441" w:rsidRDefault="00D22B81" w:rsidP="007F17A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5B31"/>
    <w:multiLevelType w:val="hybridMultilevel"/>
    <w:tmpl w:val="7198690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nsid w:val="16794C32"/>
    <w:multiLevelType w:val="hybridMultilevel"/>
    <w:tmpl w:val="A008C8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84F45AB"/>
    <w:multiLevelType w:val="hybridMultilevel"/>
    <w:tmpl w:val="D4E043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98A011F"/>
    <w:multiLevelType w:val="hybridMultilevel"/>
    <w:tmpl w:val="413AAD6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1CD008C2"/>
    <w:multiLevelType w:val="hybridMultilevel"/>
    <w:tmpl w:val="7C0EB1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D0866BF"/>
    <w:multiLevelType w:val="hybridMultilevel"/>
    <w:tmpl w:val="F962AA6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1C40C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22E3291B"/>
    <w:multiLevelType w:val="hybridMultilevel"/>
    <w:tmpl w:val="6562D5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6D26F7C"/>
    <w:multiLevelType w:val="hybridMultilevel"/>
    <w:tmpl w:val="7CB481AC"/>
    <w:lvl w:ilvl="0" w:tplc="14090001">
      <w:start w:val="1"/>
      <w:numFmt w:val="bullet"/>
      <w:lvlText w:val=""/>
      <w:lvlJc w:val="left"/>
      <w:pPr>
        <w:ind w:left="720" w:hanging="360"/>
      </w:pPr>
      <w:rPr>
        <w:rFonts w:ascii="Symbol" w:hAnsi="Symbol" w:hint="default"/>
      </w:rPr>
    </w:lvl>
    <w:lvl w:ilvl="1" w:tplc="3356CE98">
      <w:numFmt w:val="bullet"/>
      <w:lvlText w:val="•"/>
      <w:lvlJc w:val="left"/>
      <w:pPr>
        <w:ind w:left="1800" w:hanging="720"/>
      </w:pPr>
      <w:rPr>
        <w:rFonts w:ascii="Calibri" w:eastAsiaTheme="minorHAnsi" w:hAnsi="Calibri" w:cstheme="minorBidi"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9335091"/>
    <w:multiLevelType w:val="hybridMultilevel"/>
    <w:tmpl w:val="59D482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2017F5A"/>
    <w:multiLevelType w:val="hybridMultilevel"/>
    <w:tmpl w:val="E7CC2A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6C30790"/>
    <w:multiLevelType w:val="hybridMultilevel"/>
    <w:tmpl w:val="16844020"/>
    <w:lvl w:ilvl="0" w:tplc="3AAEB5D4">
      <w:start w:val="1"/>
      <w:numFmt w:val="bullet"/>
      <w:lvlText w:val=""/>
      <w:lvlJc w:val="left"/>
      <w:pPr>
        <w:tabs>
          <w:tab w:val="num" w:pos="393"/>
        </w:tabs>
        <w:ind w:left="393" w:hanging="360"/>
      </w:pPr>
      <w:rPr>
        <w:rFonts w:ascii="Symbol" w:hAnsi="Symbol" w:hint="default"/>
        <w:sz w:val="18"/>
      </w:rPr>
    </w:lvl>
    <w:lvl w:ilvl="1" w:tplc="04090003">
      <w:start w:val="1"/>
      <w:numFmt w:val="bullet"/>
      <w:lvlText w:val="o"/>
      <w:lvlJc w:val="left"/>
      <w:pPr>
        <w:tabs>
          <w:tab w:val="num" w:pos="1473"/>
        </w:tabs>
        <w:ind w:left="1473" w:hanging="360"/>
      </w:pPr>
      <w:rPr>
        <w:rFonts w:ascii="Courier New" w:hAnsi="Courier New" w:hint="default"/>
      </w:rPr>
    </w:lvl>
    <w:lvl w:ilvl="2" w:tplc="04090005" w:tentative="1">
      <w:start w:val="1"/>
      <w:numFmt w:val="bullet"/>
      <w:lvlText w:val=""/>
      <w:lvlJc w:val="left"/>
      <w:pPr>
        <w:tabs>
          <w:tab w:val="num" w:pos="2193"/>
        </w:tabs>
        <w:ind w:left="2193" w:hanging="360"/>
      </w:pPr>
      <w:rPr>
        <w:rFonts w:ascii="Wingdings" w:hAnsi="Wingdings" w:hint="default"/>
      </w:rPr>
    </w:lvl>
    <w:lvl w:ilvl="3" w:tplc="04090001" w:tentative="1">
      <w:start w:val="1"/>
      <w:numFmt w:val="bullet"/>
      <w:lvlText w:val=""/>
      <w:lvlJc w:val="left"/>
      <w:pPr>
        <w:tabs>
          <w:tab w:val="num" w:pos="2913"/>
        </w:tabs>
        <w:ind w:left="2913" w:hanging="360"/>
      </w:pPr>
      <w:rPr>
        <w:rFonts w:ascii="Symbol" w:hAnsi="Symbol" w:hint="default"/>
      </w:rPr>
    </w:lvl>
    <w:lvl w:ilvl="4" w:tplc="04090003" w:tentative="1">
      <w:start w:val="1"/>
      <w:numFmt w:val="bullet"/>
      <w:lvlText w:val="o"/>
      <w:lvlJc w:val="left"/>
      <w:pPr>
        <w:tabs>
          <w:tab w:val="num" w:pos="3633"/>
        </w:tabs>
        <w:ind w:left="3633" w:hanging="360"/>
      </w:pPr>
      <w:rPr>
        <w:rFonts w:ascii="Courier New" w:hAnsi="Courier New" w:hint="default"/>
      </w:rPr>
    </w:lvl>
    <w:lvl w:ilvl="5" w:tplc="04090005" w:tentative="1">
      <w:start w:val="1"/>
      <w:numFmt w:val="bullet"/>
      <w:lvlText w:val=""/>
      <w:lvlJc w:val="left"/>
      <w:pPr>
        <w:tabs>
          <w:tab w:val="num" w:pos="4353"/>
        </w:tabs>
        <w:ind w:left="4353" w:hanging="360"/>
      </w:pPr>
      <w:rPr>
        <w:rFonts w:ascii="Wingdings" w:hAnsi="Wingdings" w:hint="default"/>
      </w:rPr>
    </w:lvl>
    <w:lvl w:ilvl="6" w:tplc="04090001" w:tentative="1">
      <w:start w:val="1"/>
      <w:numFmt w:val="bullet"/>
      <w:lvlText w:val=""/>
      <w:lvlJc w:val="left"/>
      <w:pPr>
        <w:tabs>
          <w:tab w:val="num" w:pos="5073"/>
        </w:tabs>
        <w:ind w:left="5073" w:hanging="360"/>
      </w:pPr>
      <w:rPr>
        <w:rFonts w:ascii="Symbol" w:hAnsi="Symbol" w:hint="default"/>
      </w:rPr>
    </w:lvl>
    <w:lvl w:ilvl="7" w:tplc="04090003" w:tentative="1">
      <w:start w:val="1"/>
      <w:numFmt w:val="bullet"/>
      <w:lvlText w:val="o"/>
      <w:lvlJc w:val="left"/>
      <w:pPr>
        <w:tabs>
          <w:tab w:val="num" w:pos="5793"/>
        </w:tabs>
        <w:ind w:left="5793" w:hanging="360"/>
      </w:pPr>
      <w:rPr>
        <w:rFonts w:ascii="Courier New" w:hAnsi="Courier New" w:hint="default"/>
      </w:rPr>
    </w:lvl>
    <w:lvl w:ilvl="8" w:tplc="04090005" w:tentative="1">
      <w:start w:val="1"/>
      <w:numFmt w:val="bullet"/>
      <w:lvlText w:val=""/>
      <w:lvlJc w:val="left"/>
      <w:pPr>
        <w:tabs>
          <w:tab w:val="num" w:pos="6513"/>
        </w:tabs>
        <w:ind w:left="6513" w:hanging="360"/>
      </w:pPr>
      <w:rPr>
        <w:rFonts w:ascii="Wingdings" w:hAnsi="Wingdings" w:hint="default"/>
      </w:rPr>
    </w:lvl>
  </w:abstractNum>
  <w:abstractNum w:abstractNumId="12">
    <w:nsid w:val="3B1E3F40"/>
    <w:multiLevelType w:val="hybridMultilevel"/>
    <w:tmpl w:val="0D245DD4"/>
    <w:lvl w:ilvl="0" w:tplc="BFC2E6E2">
      <w:start w:val="1"/>
      <w:numFmt w:val="bullet"/>
      <w:pStyle w:val="Bullet"/>
      <w:lvlText w:val=""/>
      <w:lvlJc w:val="left"/>
      <w:pPr>
        <w:ind w:left="360" w:hanging="360"/>
      </w:pPr>
      <w:rPr>
        <w:rFonts w:ascii="Wingdings 3" w:hAnsi="Wingdings 3" w:hint="default"/>
        <w:b w:val="0"/>
        <w:i w:val="0"/>
        <w:caps w:val="0"/>
        <w:strike w:val="0"/>
        <w:dstrike w:val="0"/>
        <w:vanish w:val="0"/>
        <w:color w:val="003E7E"/>
        <w:sz w:val="18"/>
        <w:vertAlign w:val="baseline"/>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45A34170"/>
    <w:multiLevelType w:val="hybridMultilevel"/>
    <w:tmpl w:val="F7C6F43A"/>
    <w:lvl w:ilvl="0" w:tplc="14090001">
      <w:start w:val="1"/>
      <w:numFmt w:val="bullet"/>
      <w:lvlText w:val=""/>
      <w:lvlJc w:val="left"/>
      <w:pPr>
        <w:ind w:left="360" w:hanging="360"/>
      </w:pPr>
      <w:rPr>
        <w:rFonts w:ascii="Symbol" w:hAnsi="Symbol" w:hint="default"/>
      </w:rPr>
    </w:lvl>
    <w:lvl w:ilvl="1" w:tplc="E81054E2">
      <w:start w:val="1"/>
      <w:numFmt w:val="bullet"/>
      <w:lvlText w:val="­"/>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nsid w:val="4B484E76"/>
    <w:multiLevelType w:val="hybridMultilevel"/>
    <w:tmpl w:val="6F3A96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E210E94"/>
    <w:multiLevelType w:val="hybridMultilevel"/>
    <w:tmpl w:val="00168F7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nsid w:val="53D26B00"/>
    <w:multiLevelType w:val="hybridMultilevel"/>
    <w:tmpl w:val="5ED47DE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nsid w:val="5CFC0763"/>
    <w:multiLevelType w:val="hybridMultilevel"/>
    <w:tmpl w:val="3AA2D5F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nsid w:val="5F395D8C"/>
    <w:multiLevelType w:val="hybridMultilevel"/>
    <w:tmpl w:val="035E8A6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nsid w:val="61095969"/>
    <w:multiLevelType w:val="hybridMultilevel"/>
    <w:tmpl w:val="7FC429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56E02F4"/>
    <w:multiLevelType w:val="hybridMultilevel"/>
    <w:tmpl w:val="F2F0AB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C164C41"/>
    <w:multiLevelType w:val="hybridMultilevel"/>
    <w:tmpl w:val="DE089D7C"/>
    <w:lvl w:ilvl="0" w:tplc="FE580FBE">
      <w:start w:val="1"/>
      <w:numFmt w:val="bullet"/>
      <w:lvlText w:val=""/>
      <w:lvlJc w:val="left"/>
      <w:pPr>
        <w:ind w:left="360" w:hanging="360"/>
      </w:pPr>
      <w:rPr>
        <w:rFonts w:ascii="Wingdings 3" w:hAnsi="Wingdings 3" w:hint="default"/>
        <w:b w:val="0"/>
        <w:i w:val="0"/>
        <w:caps w:val="0"/>
        <w:strike w:val="0"/>
        <w:dstrike w:val="0"/>
        <w:vanish w:val="0"/>
        <w:color w:val="003E7E"/>
        <w:sz w:val="18"/>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D9D6BE1"/>
    <w:multiLevelType w:val="hybridMultilevel"/>
    <w:tmpl w:val="EFD424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3"/>
  </w:num>
  <w:num w:numId="4">
    <w:abstractNumId w:val="6"/>
  </w:num>
  <w:num w:numId="5">
    <w:abstractNumId w:val="5"/>
  </w:num>
  <w:num w:numId="6">
    <w:abstractNumId w:val="22"/>
  </w:num>
  <w:num w:numId="7">
    <w:abstractNumId w:val="8"/>
  </w:num>
  <w:num w:numId="8">
    <w:abstractNumId w:val="0"/>
  </w:num>
  <w:num w:numId="9">
    <w:abstractNumId w:val="15"/>
  </w:num>
  <w:num w:numId="10">
    <w:abstractNumId w:val="18"/>
  </w:num>
  <w:num w:numId="11">
    <w:abstractNumId w:val="17"/>
  </w:num>
  <w:num w:numId="12">
    <w:abstractNumId w:val="3"/>
  </w:num>
  <w:num w:numId="13">
    <w:abstractNumId w:val="14"/>
  </w:num>
  <w:num w:numId="14">
    <w:abstractNumId w:val="2"/>
  </w:num>
  <w:num w:numId="15">
    <w:abstractNumId w:val="20"/>
  </w:num>
  <w:num w:numId="16">
    <w:abstractNumId w:val="9"/>
  </w:num>
  <w:num w:numId="17">
    <w:abstractNumId w:val="7"/>
  </w:num>
  <w:num w:numId="18">
    <w:abstractNumId w:val="1"/>
  </w:num>
  <w:num w:numId="19">
    <w:abstractNumId w:val="4"/>
  </w:num>
  <w:num w:numId="20">
    <w:abstractNumId w:val="19"/>
  </w:num>
  <w:num w:numId="21">
    <w:abstractNumId w:val="10"/>
  </w:num>
  <w:num w:numId="22">
    <w:abstractNumId w:val="1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6BD"/>
    <w:rsid w:val="000068D1"/>
    <w:rsid w:val="00014062"/>
    <w:rsid w:val="000162D8"/>
    <w:rsid w:val="00024DFE"/>
    <w:rsid w:val="00030ACA"/>
    <w:rsid w:val="0004038B"/>
    <w:rsid w:val="000453DA"/>
    <w:rsid w:val="000557C2"/>
    <w:rsid w:val="0005641F"/>
    <w:rsid w:val="00057559"/>
    <w:rsid w:val="00060E35"/>
    <w:rsid w:val="00065541"/>
    <w:rsid w:val="00070158"/>
    <w:rsid w:val="00096EA6"/>
    <w:rsid w:val="000A6CB0"/>
    <w:rsid w:val="000C27A9"/>
    <w:rsid w:val="000D3200"/>
    <w:rsid w:val="0012489B"/>
    <w:rsid w:val="00135784"/>
    <w:rsid w:val="00163D9F"/>
    <w:rsid w:val="00163F4E"/>
    <w:rsid w:val="00191B6C"/>
    <w:rsid w:val="00191C9A"/>
    <w:rsid w:val="00194BEC"/>
    <w:rsid w:val="001A3F6D"/>
    <w:rsid w:val="001A6516"/>
    <w:rsid w:val="001B2F54"/>
    <w:rsid w:val="001D471A"/>
    <w:rsid w:val="00206D99"/>
    <w:rsid w:val="002108AD"/>
    <w:rsid w:val="002119AD"/>
    <w:rsid w:val="00214951"/>
    <w:rsid w:val="00214C8A"/>
    <w:rsid w:val="00223AAE"/>
    <w:rsid w:val="00225015"/>
    <w:rsid w:val="002252C8"/>
    <w:rsid w:val="00236036"/>
    <w:rsid w:val="002463B8"/>
    <w:rsid w:val="0025072B"/>
    <w:rsid w:val="0026467B"/>
    <w:rsid w:val="00266717"/>
    <w:rsid w:val="002821EC"/>
    <w:rsid w:val="00293A9C"/>
    <w:rsid w:val="002B17E7"/>
    <w:rsid w:val="002C0F2B"/>
    <w:rsid w:val="002C318B"/>
    <w:rsid w:val="002C32C2"/>
    <w:rsid w:val="002C774F"/>
    <w:rsid w:val="002E0B82"/>
    <w:rsid w:val="002E1FA3"/>
    <w:rsid w:val="002E52F9"/>
    <w:rsid w:val="003035C8"/>
    <w:rsid w:val="003146B9"/>
    <w:rsid w:val="0032380D"/>
    <w:rsid w:val="00323E40"/>
    <w:rsid w:val="0033515F"/>
    <w:rsid w:val="00347840"/>
    <w:rsid w:val="003516BA"/>
    <w:rsid w:val="00352BF6"/>
    <w:rsid w:val="00354174"/>
    <w:rsid w:val="00357FD0"/>
    <w:rsid w:val="0036523A"/>
    <w:rsid w:val="0037489E"/>
    <w:rsid w:val="00374D39"/>
    <w:rsid w:val="0038784D"/>
    <w:rsid w:val="00393ED0"/>
    <w:rsid w:val="003944C1"/>
    <w:rsid w:val="003A4F8E"/>
    <w:rsid w:val="003C38A8"/>
    <w:rsid w:val="003D5AA1"/>
    <w:rsid w:val="003E5F7B"/>
    <w:rsid w:val="003F4B20"/>
    <w:rsid w:val="003F4C3E"/>
    <w:rsid w:val="00400DC8"/>
    <w:rsid w:val="004071EE"/>
    <w:rsid w:val="0043051F"/>
    <w:rsid w:val="004307A2"/>
    <w:rsid w:val="00436794"/>
    <w:rsid w:val="00445409"/>
    <w:rsid w:val="00450374"/>
    <w:rsid w:val="00472487"/>
    <w:rsid w:val="0048412A"/>
    <w:rsid w:val="004A2A89"/>
    <w:rsid w:val="004E0036"/>
    <w:rsid w:val="004E3798"/>
    <w:rsid w:val="004E4F8D"/>
    <w:rsid w:val="004E5277"/>
    <w:rsid w:val="0050585C"/>
    <w:rsid w:val="00506B60"/>
    <w:rsid w:val="0051281E"/>
    <w:rsid w:val="0052452D"/>
    <w:rsid w:val="00525AE1"/>
    <w:rsid w:val="00526B60"/>
    <w:rsid w:val="00532BD8"/>
    <w:rsid w:val="005457F3"/>
    <w:rsid w:val="00565886"/>
    <w:rsid w:val="005A7D7C"/>
    <w:rsid w:val="005B0115"/>
    <w:rsid w:val="005D6423"/>
    <w:rsid w:val="00607679"/>
    <w:rsid w:val="00611C59"/>
    <w:rsid w:val="00634554"/>
    <w:rsid w:val="00640F61"/>
    <w:rsid w:val="00647125"/>
    <w:rsid w:val="00660BE6"/>
    <w:rsid w:val="00663C33"/>
    <w:rsid w:val="006720BB"/>
    <w:rsid w:val="00673B22"/>
    <w:rsid w:val="006776F1"/>
    <w:rsid w:val="00683B5E"/>
    <w:rsid w:val="00691810"/>
    <w:rsid w:val="00694588"/>
    <w:rsid w:val="006B3F48"/>
    <w:rsid w:val="006B788E"/>
    <w:rsid w:val="006C45A2"/>
    <w:rsid w:val="006D5323"/>
    <w:rsid w:val="007263C0"/>
    <w:rsid w:val="00735937"/>
    <w:rsid w:val="0073755E"/>
    <w:rsid w:val="00740E37"/>
    <w:rsid w:val="00750C00"/>
    <w:rsid w:val="00753CEA"/>
    <w:rsid w:val="007663AA"/>
    <w:rsid w:val="007714E8"/>
    <w:rsid w:val="00772F16"/>
    <w:rsid w:val="007762EF"/>
    <w:rsid w:val="0078260A"/>
    <w:rsid w:val="00783833"/>
    <w:rsid w:val="00783B8B"/>
    <w:rsid w:val="007B4609"/>
    <w:rsid w:val="007D308F"/>
    <w:rsid w:val="007D5BDB"/>
    <w:rsid w:val="007D75A3"/>
    <w:rsid w:val="007E555E"/>
    <w:rsid w:val="007F7F66"/>
    <w:rsid w:val="00833C83"/>
    <w:rsid w:val="00844657"/>
    <w:rsid w:val="00857E0D"/>
    <w:rsid w:val="008708F8"/>
    <w:rsid w:val="00870EF0"/>
    <w:rsid w:val="008966AF"/>
    <w:rsid w:val="008C5961"/>
    <w:rsid w:val="008D04DC"/>
    <w:rsid w:val="008D182F"/>
    <w:rsid w:val="008D29F9"/>
    <w:rsid w:val="008F26E4"/>
    <w:rsid w:val="008F34F2"/>
    <w:rsid w:val="008F3FB7"/>
    <w:rsid w:val="009118B4"/>
    <w:rsid w:val="00911EE4"/>
    <w:rsid w:val="009131EE"/>
    <w:rsid w:val="00922313"/>
    <w:rsid w:val="00926090"/>
    <w:rsid w:val="00926E0A"/>
    <w:rsid w:val="00937C87"/>
    <w:rsid w:val="009601A1"/>
    <w:rsid w:val="00962430"/>
    <w:rsid w:val="009657F4"/>
    <w:rsid w:val="00976688"/>
    <w:rsid w:val="00981380"/>
    <w:rsid w:val="00982CFD"/>
    <w:rsid w:val="009945DF"/>
    <w:rsid w:val="009A6E02"/>
    <w:rsid w:val="009B1017"/>
    <w:rsid w:val="009B116C"/>
    <w:rsid w:val="009B7808"/>
    <w:rsid w:val="009E2A84"/>
    <w:rsid w:val="00A02C4F"/>
    <w:rsid w:val="00A10A10"/>
    <w:rsid w:val="00A14E60"/>
    <w:rsid w:val="00A33927"/>
    <w:rsid w:val="00A33E0E"/>
    <w:rsid w:val="00A463EA"/>
    <w:rsid w:val="00A474B0"/>
    <w:rsid w:val="00A54FFF"/>
    <w:rsid w:val="00A571B0"/>
    <w:rsid w:val="00A70288"/>
    <w:rsid w:val="00A86DB4"/>
    <w:rsid w:val="00A86F25"/>
    <w:rsid w:val="00AA4019"/>
    <w:rsid w:val="00AC0AEA"/>
    <w:rsid w:val="00AC5568"/>
    <w:rsid w:val="00AE2E05"/>
    <w:rsid w:val="00B15835"/>
    <w:rsid w:val="00B436BD"/>
    <w:rsid w:val="00B636F5"/>
    <w:rsid w:val="00B72E3B"/>
    <w:rsid w:val="00B9023E"/>
    <w:rsid w:val="00B91ABD"/>
    <w:rsid w:val="00B97224"/>
    <w:rsid w:val="00BA2A23"/>
    <w:rsid w:val="00BA503B"/>
    <w:rsid w:val="00BA66BC"/>
    <w:rsid w:val="00BD73A9"/>
    <w:rsid w:val="00BE0EA8"/>
    <w:rsid w:val="00BF4370"/>
    <w:rsid w:val="00BF4858"/>
    <w:rsid w:val="00BF7480"/>
    <w:rsid w:val="00C147CC"/>
    <w:rsid w:val="00C31318"/>
    <w:rsid w:val="00C51B05"/>
    <w:rsid w:val="00C55039"/>
    <w:rsid w:val="00C631A2"/>
    <w:rsid w:val="00C84E7C"/>
    <w:rsid w:val="00CB0572"/>
    <w:rsid w:val="00CB34F7"/>
    <w:rsid w:val="00CB6688"/>
    <w:rsid w:val="00CC1CCA"/>
    <w:rsid w:val="00CD591D"/>
    <w:rsid w:val="00CD6178"/>
    <w:rsid w:val="00CF11CA"/>
    <w:rsid w:val="00D13911"/>
    <w:rsid w:val="00D20D8B"/>
    <w:rsid w:val="00D23A73"/>
    <w:rsid w:val="00D268BA"/>
    <w:rsid w:val="00D339C0"/>
    <w:rsid w:val="00D44808"/>
    <w:rsid w:val="00D63998"/>
    <w:rsid w:val="00D71483"/>
    <w:rsid w:val="00D76CF3"/>
    <w:rsid w:val="00D92D16"/>
    <w:rsid w:val="00D96627"/>
    <w:rsid w:val="00DA0ACC"/>
    <w:rsid w:val="00DA44F7"/>
    <w:rsid w:val="00DC4257"/>
    <w:rsid w:val="00DE0525"/>
    <w:rsid w:val="00DE11D9"/>
    <w:rsid w:val="00DF5D08"/>
    <w:rsid w:val="00E040F6"/>
    <w:rsid w:val="00E15DD2"/>
    <w:rsid w:val="00E55459"/>
    <w:rsid w:val="00E61D51"/>
    <w:rsid w:val="00E70936"/>
    <w:rsid w:val="00E95B54"/>
    <w:rsid w:val="00EA1EEE"/>
    <w:rsid w:val="00EC7FA8"/>
    <w:rsid w:val="00EE194D"/>
    <w:rsid w:val="00EE27DF"/>
    <w:rsid w:val="00F10E7B"/>
    <w:rsid w:val="00F24035"/>
    <w:rsid w:val="00F2440F"/>
    <w:rsid w:val="00F258B4"/>
    <w:rsid w:val="00F324CB"/>
    <w:rsid w:val="00F43C53"/>
    <w:rsid w:val="00F47546"/>
    <w:rsid w:val="00F54281"/>
    <w:rsid w:val="00F574E1"/>
    <w:rsid w:val="00F66449"/>
    <w:rsid w:val="00F7073A"/>
    <w:rsid w:val="00F81608"/>
    <w:rsid w:val="00F841B7"/>
    <w:rsid w:val="00F9459E"/>
    <w:rsid w:val="00FA2BFC"/>
    <w:rsid w:val="00FC5CF3"/>
    <w:rsid w:val="00FC62A0"/>
    <w:rsid w:val="00FE55BA"/>
    <w:rsid w:val="00FF265F"/>
    <w:rsid w:val="00FF49C2"/>
    <w:rsid w:val="00FF52C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9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36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36BD"/>
  </w:style>
  <w:style w:type="paragraph" w:styleId="Footer">
    <w:name w:val="footer"/>
    <w:basedOn w:val="Normal"/>
    <w:link w:val="FooterChar"/>
    <w:uiPriority w:val="99"/>
    <w:semiHidden/>
    <w:unhideWhenUsed/>
    <w:rsid w:val="00B436B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436BD"/>
  </w:style>
  <w:style w:type="table" w:styleId="TableGrid">
    <w:name w:val="Table Grid"/>
    <w:basedOn w:val="TableNormal"/>
    <w:uiPriority w:val="59"/>
    <w:rsid w:val="00B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B43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B436BD"/>
    <w:rPr>
      <w:rFonts w:ascii="Tahoma" w:hAnsi="Tahoma" w:cs="Tahoma"/>
      <w:sz w:val="16"/>
      <w:szCs w:val="16"/>
    </w:rPr>
  </w:style>
  <w:style w:type="paragraph" w:customStyle="1" w:styleId="SSCNumbered">
    <w:name w:val="SSC Numbered"/>
    <w:basedOn w:val="Normal"/>
    <w:uiPriority w:val="99"/>
    <w:rsid w:val="002C774F"/>
    <w:pPr>
      <w:tabs>
        <w:tab w:val="num" w:pos="567"/>
      </w:tabs>
      <w:spacing w:after="120" w:line="240" w:lineRule="auto"/>
      <w:ind w:left="567" w:hanging="567"/>
      <w:jc w:val="both"/>
    </w:pPr>
    <w:rPr>
      <w:rFonts w:ascii="Arial" w:eastAsia="Times New Roman" w:hAnsi="Arial" w:cs="Times New Roman"/>
      <w:szCs w:val="24"/>
      <w:lang w:eastAsia="en-NZ"/>
    </w:rPr>
  </w:style>
  <w:style w:type="paragraph" w:styleId="ListParagraph">
    <w:name w:val="List Paragraph"/>
    <w:basedOn w:val="Normal"/>
    <w:uiPriority w:val="34"/>
    <w:qFormat/>
    <w:rsid w:val="0048412A"/>
    <w:pPr>
      <w:ind w:left="720"/>
      <w:contextualSpacing/>
    </w:pPr>
  </w:style>
  <w:style w:type="paragraph" w:customStyle="1" w:styleId="TableText">
    <w:name w:val="Table Text"/>
    <w:basedOn w:val="Normal"/>
    <w:qFormat/>
    <w:rsid w:val="004E4F8D"/>
    <w:pPr>
      <w:autoSpaceDE w:val="0"/>
      <w:autoSpaceDN w:val="0"/>
      <w:adjustRightInd w:val="0"/>
      <w:spacing w:after="0" w:line="240" w:lineRule="auto"/>
      <w:ind w:left="153" w:hanging="153"/>
    </w:pPr>
    <w:rPr>
      <w:rFonts w:cstheme="minorHAnsi"/>
      <w:color w:val="000000"/>
      <w:sz w:val="14"/>
      <w:szCs w:val="14"/>
    </w:rPr>
  </w:style>
  <w:style w:type="character" w:styleId="CommentReference">
    <w:name w:val="annotation reference"/>
    <w:basedOn w:val="DefaultParagraphFont"/>
    <w:uiPriority w:val="99"/>
    <w:semiHidden/>
    <w:unhideWhenUsed/>
    <w:rsid w:val="002108AD"/>
    <w:rPr>
      <w:sz w:val="16"/>
      <w:szCs w:val="16"/>
    </w:rPr>
  </w:style>
  <w:style w:type="paragraph" w:styleId="CommentText">
    <w:name w:val="annotation text"/>
    <w:basedOn w:val="Normal"/>
    <w:link w:val="CommentTextChar"/>
    <w:uiPriority w:val="99"/>
    <w:semiHidden/>
    <w:unhideWhenUsed/>
    <w:rsid w:val="002108AD"/>
    <w:pPr>
      <w:spacing w:line="240" w:lineRule="auto"/>
    </w:pPr>
    <w:rPr>
      <w:sz w:val="20"/>
      <w:szCs w:val="20"/>
    </w:rPr>
  </w:style>
  <w:style w:type="character" w:customStyle="1" w:styleId="CommentTextChar">
    <w:name w:val="Comment Text Char"/>
    <w:basedOn w:val="DefaultParagraphFont"/>
    <w:link w:val="CommentText"/>
    <w:uiPriority w:val="99"/>
    <w:semiHidden/>
    <w:rsid w:val="002108AD"/>
    <w:rPr>
      <w:sz w:val="20"/>
      <w:szCs w:val="20"/>
    </w:rPr>
  </w:style>
  <w:style w:type="paragraph" w:styleId="CommentSubject">
    <w:name w:val="annotation subject"/>
    <w:basedOn w:val="CommentText"/>
    <w:next w:val="CommentText"/>
    <w:link w:val="CommentSubjectChar"/>
    <w:uiPriority w:val="99"/>
    <w:semiHidden/>
    <w:unhideWhenUsed/>
    <w:rsid w:val="002108AD"/>
    <w:rPr>
      <w:b/>
      <w:bCs/>
    </w:rPr>
  </w:style>
  <w:style w:type="character" w:customStyle="1" w:styleId="CommentSubjectChar">
    <w:name w:val="Comment Subject Char"/>
    <w:basedOn w:val="CommentTextChar"/>
    <w:link w:val="CommentSubject"/>
    <w:uiPriority w:val="99"/>
    <w:semiHidden/>
    <w:rsid w:val="002108AD"/>
    <w:rPr>
      <w:b/>
      <w:bCs/>
      <w:sz w:val="20"/>
      <w:szCs w:val="20"/>
    </w:rPr>
  </w:style>
  <w:style w:type="paragraph" w:customStyle="1" w:styleId="Bullet">
    <w:name w:val="Bullet"/>
    <w:basedOn w:val="Normal"/>
    <w:next w:val="Normal"/>
    <w:link w:val="BulletChar"/>
    <w:qFormat/>
    <w:rsid w:val="004E5277"/>
    <w:pPr>
      <w:numPr>
        <w:numId w:val="22"/>
      </w:numPr>
      <w:spacing w:before="120" w:after="120" w:line="280" w:lineRule="atLeast"/>
      <w:jc w:val="both"/>
    </w:pPr>
    <w:rPr>
      <w:rFonts w:ascii="Calibri" w:eastAsia="Times New Roman" w:hAnsi="Calibri" w:cs="Arial"/>
      <w:lang w:eastAsia="en-GB"/>
    </w:rPr>
  </w:style>
  <w:style w:type="character" w:customStyle="1" w:styleId="BulletChar">
    <w:name w:val="Bullet Char"/>
    <w:basedOn w:val="DefaultParagraphFont"/>
    <w:link w:val="Bullet"/>
    <w:rsid w:val="004E5277"/>
    <w:rPr>
      <w:rFonts w:ascii="Calibri" w:eastAsia="Times New Roman" w:hAnsi="Calibri" w:cs="Arial"/>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9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36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36BD"/>
  </w:style>
  <w:style w:type="paragraph" w:styleId="Footer">
    <w:name w:val="footer"/>
    <w:basedOn w:val="Normal"/>
    <w:link w:val="FooterChar"/>
    <w:uiPriority w:val="99"/>
    <w:semiHidden/>
    <w:unhideWhenUsed/>
    <w:rsid w:val="00B436B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436BD"/>
  </w:style>
  <w:style w:type="table" w:styleId="TableGrid">
    <w:name w:val="Table Grid"/>
    <w:basedOn w:val="TableNormal"/>
    <w:uiPriority w:val="59"/>
    <w:rsid w:val="00B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B43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B436BD"/>
    <w:rPr>
      <w:rFonts w:ascii="Tahoma" w:hAnsi="Tahoma" w:cs="Tahoma"/>
      <w:sz w:val="16"/>
      <w:szCs w:val="16"/>
    </w:rPr>
  </w:style>
  <w:style w:type="paragraph" w:customStyle="1" w:styleId="SSCNumbered">
    <w:name w:val="SSC Numbered"/>
    <w:basedOn w:val="Normal"/>
    <w:uiPriority w:val="99"/>
    <w:rsid w:val="002C774F"/>
    <w:pPr>
      <w:tabs>
        <w:tab w:val="num" w:pos="567"/>
      </w:tabs>
      <w:spacing w:after="120" w:line="240" w:lineRule="auto"/>
      <w:ind w:left="567" w:hanging="567"/>
      <w:jc w:val="both"/>
    </w:pPr>
    <w:rPr>
      <w:rFonts w:ascii="Arial" w:eastAsia="Times New Roman" w:hAnsi="Arial" w:cs="Times New Roman"/>
      <w:szCs w:val="24"/>
      <w:lang w:eastAsia="en-NZ"/>
    </w:rPr>
  </w:style>
  <w:style w:type="paragraph" w:styleId="ListParagraph">
    <w:name w:val="List Paragraph"/>
    <w:basedOn w:val="Normal"/>
    <w:uiPriority w:val="34"/>
    <w:qFormat/>
    <w:rsid w:val="0048412A"/>
    <w:pPr>
      <w:ind w:left="720"/>
      <w:contextualSpacing/>
    </w:pPr>
  </w:style>
  <w:style w:type="paragraph" w:customStyle="1" w:styleId="TableText">
    <w:name w:val="Table Text"/>
    <w:basedOn w:val="Normal"/>
    <w:qFormat/>
    <w:rsid w:val="004E4F8D"/>
    <w:pPr>
      <w:autoSpaceDE w:val="0"/>
      <w:autoSpaceDN w:val="0"/>
      <w:adjustRightInd w:val="0"/>
      <w:spacing w:after="0" w:line="240" w:lineRule="auto"/>
      <w:ind w:left="153" w:hanging="153"/>
    </w:pPr>
    <w:rPr>
      <w:rFonts w:cstheme="minorHAnsi"/>
      <w:color w:val="000000"/>
      <w:sz w:val="14"/>
      <w:szCs w:val="14"/>
    </w:rPr>
  </w:style>
  <w:style w:type="character" w:styleId="CommentReference">
    <w:name w:val="annotation reference"/>
    <w:basedOn w:val="DefaultParagraphFont"/>
    <w:uiPriority w:val="99"/>
    <w:semiHidden/>
    <w:unhideWhenUsed/>
    <w:rsid w:val="002108AD"/>
    <w:rPr>
      <w:sz w:val="16"/>
      <w:szCs w:val="16"/>
    </w:rPr>
  </w:style>
  <w:style w:type="paragraph" w:styleId="CommentText">
    <w:name w:val="annotation text"/>
    <w:basedOn w:val="Normal"/>
    <w:link w:val="CommentTextChar"/>
    <w:uiPriority w:val="99"/>
    <w:semiHidden/>
    <w:unhideWhenUsed/>
    <w:rsid w:val="002108AD"/>
    <w:pPr>
      <w:spacing w:line="240" w:lineRule="auto"/>
    </w:pPr>
    <w:rPr>
      <w:sz w:val="20"/>
      <w:szCs w:val="20"/>
    </w:rPr>
  </w:style>
  <w:style w:type="character" w:customStyle="1" w:styleId="CommentTextChar">
    <w:name w:val="Comment Text Char"/>
    <w:basedOn w:val="DefaultParagraphFont"/>
    <w:link w:val="CommentText"/>
    <w:uiPriority w:val="99"/>
    <w:semiHidden/>
    <w:rsid w:val="002108AD"/>
    <w:rPr>
      <w:sz w:val="20"/>
      <w:szCs w:val="20"/>
    </w:rPr>
  </w:style>
  <w:style w:type="paragraph" w:styleId="CommentSubject">
    <w:name w:val="annotation subject"/>
    <w:basedOn w:val="CommentText"/>
    <w:next w:val="CommentText"/>
    <w:link w:val="CommentSubjectChar"/>
    <w:uiPriority w:val="99"/>
    <w:semiHidden/>
    <w:unhideWhenUsed/>
    <w:rsid w:val="002108AD"/>
    <w:rPr>
      <w:b/>
      <w:bCs/>
    </w:rPr>
  </w:style>
  <w:style w:type="character" w:customStyle="1" w:styleId="CommentSubjectChar">
    <w:name w:val="Comment Subject Char"/>
    <w:basedOn w:val="CommentTextChar"/>
    <w:link w:val="CommentSubject"/>
    <w:uiPriority w:val="99"/>
    <w:semiHidden/>
    <w:rsid w:val="002108AD"/>
    <w:rPr>
      <w:b/>
      <w:bCs/>
      <w:sz w:val="20"/>
      <w:szCs w:val="20"/>
    </w:rPr>
  </w:style>
  <w:style w:type="paragraph" w:customStyle="1" w:styleId="Bullet">
    <w:name w:val="Bullet"/>
    <w:basedOn w:val="Normal"/>
    <w:next w:val="Normal"/>
    <w:link w:val="BulletChar"/>
    <w:qFormat/>
    <w:rsid w:val="004E5277"/>
    <w:pPr>
      <w:numPr>
        <w:numId w:val="22"/>
      </w:numPr>
      <w:spacing w:before="120" w:after="120" w:line="280" w:lineRule="atLeast"/>
      <w:jc w:val="both"/>
    </w:pPr>
    <w:rPr>
      <w:rFonts w:ascii="Calibri" w:eastAsia="Times New Roman" w:hAnsi="Calibri" w:cs="Arial"/>
      <w:lang w:eastAsia="en-GB"/>
    </w:rPr>
  </w:style>
  <w:style w:type="character" w:customStyle="1" w:styleId="BulletChar">
    <w:name w:val="Bullet Char"/>
    <w:basedOn w:val="DefaultParagraphFont"/>
    <w:link w:val="Bullet"/>
    <w:rsid w:val="004E5277"/>
    <w:rPr>
      <w:rFonts w:ascii="Calibri" w:eastAsia="Times New Roman" w:hAnsi="Calibri"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D421D-BCC1-4441-9D4B-77994C511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DEEFC65A</Template>
  <TotalTime>0</TotalTime>
  <Pages>5</Pages>
  <Words>1944</Words>
  <Characters>11827</Characters>
  <Application>Microsoft Office Word</Application>
  <DocSecurity>0</DocSecurity>
  <Lines>274</Lines>
  <Paragraphs>175</Paragraphs>
  <ScaleCrop>false</ScaleCrop>
  <HeadingPairs>
    <vt:vector size="2" baseType="variant">
      <vt:variant>
        <vt:lpstr>Title</vt:lpstr>
      </vt:variant>
      <vt:variant>
        <vt:i4>1</vt:i4>
      </vt:variant>
    </vt:vector>
  </HeadingPairs>
  <TitlesOfParts>
    <vt:vector size="1" baseType="lpstr">
      <vt:lpstr/>
    </vt:vector>
  </TitlesOfParts>
  <Manager>23731048</Manager>
  <Company>Ministry of Economic Development</Company>
  <LinksUpToDate>false</LinksUpToDate>
  <CharactersWithSpaces>13718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Kaye Ronald</dc:creator>
  <cp:lastModifiedBy>Rebecca Hill</cp:lastModifiedBy>
  <cp:revision>2</cp:revision>
  <cp:lastPrinted>2017-11-27T01:01:00Z</cp:lastPrinted>
  <dcterms:created xsi:type="dcterms:W3CDTF">2018-01-14T20:57:00Z</dcterms:created>
  <dcterms:modified xsi:type="dcterms:W3CDTF">2018-01-14T20:57:00Z</dcterms:modified>
  <cp:category>23731048</cp:category>
</cp:coreProperties>
</file>